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5E5B7C">
      <w:pPr>
        <w:pStyle w:val="13"/>
        <w:rPr>
          <w:rFonts w:hint="default" w:eastAsia="仿宋_GB2312"/>
          <w:lang w:val="en-US" w:eastAsia="zh-CN"/>
        </w:rPr>
      </w:pPr>
    </w:p>
    <w:p w14:paraId="66E58B80">
      <w:pPr>
        <w:pStyle w:val="13"/>
        <w:rPr>
          <w:sz w:val="44"/>
        </w:rPr>
      </w:pPr>
    </w:p>
    <w:p w14:paraId="215CF268">
      <w:pPr>
        <w:pStyle w:val="13"/>
        <w:rPr>
          <w:sz w:val="44"/>
        </w:rPr>
      </w:pPr>
    </w:p>
    <w:p w14:paraId="24097429">
      <w:pPr>
        <w:pStyle w:val="14"/>
        <w:jc w:val="both"/>
        <w:rPr>
          <w:color w:val="000000"/>
        </w:rPr>
      </w:pPr>
    </w:p>
    <w:p w14:paraId="6412C402">
      <w:pPr>
        <w:pStyle w:val="14"/>
        <w:ind w:left="0" w:leftChars="0" w:firstLine="0" w:firstLineChars="0"/>
        <w:jc w:val="center"/>
        <w:rPr>
          <w:b/>
          <w:color w:val="000000"/>
          <w:sz w:val="52"/>
          <w:szCs w:val="52"/>
        </w:rPr>
      </w:pPr>
      <w:r>
        <w:rPr>
          <w:rFonts w:hint="eastAsia"/>
          <w:b/>
          <w:color w:val="000000"/>
          <w:sz w:val="52"/>
          <w:szCs w:val="52"/>
          <w:lang w:val="en-US" w:eastAsia="zh-CN"/>
        </w:rPr>
        <w:t>晋电智库管理信息系统</w:t>
      </w:r>
    </w:p>
    <w:p w14:paraId="0F744ABA">
      <w:pPr>
        <w:adjustRightInd w:val="0"/>
        <w:snapToGrid w:val="0"/>
        <w:jc w:val="center"/>
        <w:rPr>
          <w:color w:val="000000"/>
          <w:sz w:val="44"/>
        </w:rPr>
      </w:pPr>
    </w:p>
    <w:p w14:paraId="18BCFDD4">
      <w:pPr>
        <w:pStyle w:val="15"/>
        <w:ind w:left="0" w:leftChars="0" w:firstLine="0" w:firstLineChars="0"/>
        <w:jc w:val="center"/>
      </w:pPr>
      <w:r>
        <w:rPr>
          <w:rFonts w:hint="eastAsia"/>
          <w:sz w:val="44"/>
          <w:szCs w:val="44"/>
          <w:lang w:val="en-US" w:eastAsia="zh-CN"/>
        </w:rPr>
        <w:t xml:space="preserve"> 系统使用说明（非会员单位管理员）</w:t>
      </w:r>
    </w:p>
    <w:p w14:paraId="67B0D5BD">
      <w:pPr>
        <w:pStyle w:val="15"/>
      </w:pPr>
    </w:p>
    <w:p w14:paraId="6CFB5CC1">
      <w:pPr>
        <w:adjustRightInd w:val="0"/>
        <w:snapToGrid w:val="0"/>
        <w:rPr>
          <w:rFonts w:hint="eastAsia" w:eastAsia="楷体_GB2312"/>
          <w:color w:val="000000"/>
          <w:sz w:val="52"/>
        </w:rPr>
      </w:pPr>
    </w:p>
    <w:p w14:paraId="39ACA603">
      <w:pPr>
        <w:widowControl/>
        <w:jc w:val="distribute"/>
        <w:rPr>
          <w:rFonts w:eastAsia="楷体_GB2312"/>
          <w:color w:val="000000"/>
          <w:sz w:val="52"/>
        </w:rPr>
      </w:pPr>
    </w:p>
    <w:p w14:paraId="39F7BE74">
      <w:pPr>
        <w:widowControl/>
        <w:jc w:val="distribute"/>
        <w:rPr>
          <w:rFonts w:eastAsia="楷体_GB2312"/>
          <w:color w:val="000000"/>
          <w:sz w:val="52"/>
        </w:rPr>
      </w:pPr>
    </w:p>
    <w:p w14:paraId="4B590C5B">
      <w:pPr>
        <w:widowControl/>
        <w:jc w:val="distribute"/>
        <w:rPr>
          <w:rFonts w:eastAsia="楷体_GB2312"/>
          <w:color w:val="000000"/>
          <w:sz w:val="52"/>
        </w:rPr>
      </w:pPr>
    </w:p>
    <w:p w14:paraId="762D0E60">
      <w:pPr>
        <w:widowControl/>
        <w:jc w:val="distribute"/>
        <w:rPr>
          <w:rFonts w:eastAsia="楷体_GB2312"/>
          <w:color w:val="000000"/>
          <w:sz w:val="52"/>
        </w:rPr>
      </w:pPr>
    </w:p>
    <w:p w14:paraId="3A95C88B">
      <w:pPr>
        <w:widowControl/>
        <w:jc w:val="distribute"/>
        <w:rPr>
          <w:rFonts w:eastAsia="楷体_GB2312"/>
          <w:color w:val="000000"/>
          <w:sz w:val="52"/>
        </w:rPr>
      </w:pPr>
    </w:p>
    <w:p w14:paraId="2B331839">
      <w:pPr>
        <w:pStyle w:val="16"/>
        <w:jc w:val="both"/>
      </w:pPr>
    </w:p>
    <w:p w14:paraId="054014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仿宋_GB2312" w:eastAsia="仿宋_GB2312" w:cs="仿宋_GB2312"/>
          <w:sz w:val="52"/>
          <w:szCs w:val="52"/>
        </w:rPr>
      </w:pPr>
      <w:r>
        <w:rPr>
          <w:rFonts w:ascii="宋体" w:hAnsi="宋体" w:eastAsia="宋体" w:cs="宋体"/>
          <w:sz w:val="24"/>
          <w:szCs w:val="24"/>
        </w:rPr>
        <w:drawing>
          <wp:inline distT="0" distB="0" distL="114300" distR="114300">
            <wp:extent cx="3224530" cy="539750"/>
            <wp:effectExtent l="0" t="0" r="13970" b="1270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3224530" cy="539750"/>
                    </a:xfrm>
                    <a:prstGeom prst="rect">
                      <a:avLst/>
                    </a:prstGeom>
                    <a:noFill/>
                    <a:ln w="9525">
                      <a:noFill/>
                    </a:ln>
                  </pic:spPr>
                </pic:pic>
              </a:graphicData>
            </a:graphic>
          </wp:inline>
        </w:drawing>
      </w:r>
    </w:p>
    <w:p w14:paraId="52727F61">
      <w:pPr>
        <w:bidi w:val="0"/>
        <w:jc w:val="center"/>
        <w:rPr>
          <w:rFonts w:hint="default" w:eastAsia="宋体"/>
          <w:b/>
          <w:bCs/>
          <w:sz w:val="32"/>
          <w:szCs w:val="32"/>
          <w:lang w:val="en-US" w:eastAsia="zh-CN"/>
        </w:rPr>
      </w:pPr>
      <w:r>
        <w:rPr>
          <w:rFonts w:hint="eastAsia"/>
          <w:b/>
          <w:bCs/>
          <w:sz w:val="32"/>
          <w:szCs w:val="32"/>
          <w:lang w:val="en-US" w:eastAsia="zh-CN"/>
        </w:rPr>
        <w:t>二〇二五年一</w:t>
      </w:r>
      <w:bookmarkStart w:id="14" w:name="_GoBack"/>
      <w:bookmarkEnd w:id="14"/>
      <w:r>
        <w:rPr>
          <w:rFonts w:hint="eastAsia"/>
          <w:b/>
          <w:bCs/>
          <w:sz w:val="32"/>
          <w:szCs w:val="32"/>
          <w:lang w:val="en-US" w:eastAsia="zh-CN"/>
        </w:rPr>
        <w:t>月</w:t>
      </w:r>
    </w:p>
    <w:p w14:paraId="4928A92D"/>
    <w:p w14:paraId="59309721">
      <w:pPr>
        <w:rPr>
          <w:rFonts w:hint="eastAsia"/>
          <w:sz w:val="24"/>
          <w:szCs w:val="24"/>
          <w:lang w:val="en-US" w:eastAsia="zh-CN"/>
        </w:rPr>
        <w:sectPr>
          <w:pgSz w:w="11906" w:h="16838"/>
          <w:pgMar w:top="720" w:right="720" w:bottom="720" w:left="720" w:header="851" w:footer="992" w:gutter="0"/>
          <w:cols w:space="425" w:num="1"/>
          <w:docGrid w:type="lines" w:linePitch="312" w:charSpace="0"/>
        </w:sectPr>
      </w:pPr>
    </w:p>
    <w:p w14:paraId="29A12F57">
      <w:pPr>
        <w:rPr>
          <w:rFonts w:hint="eastAsia"/>
          <w:lang w:val="en-US" w:eastAsia="zh-CN"/>
        </w:rPr>
      </w:pPr>
    </w:p>
    <w:p w14:paraId="2F8C63F3">
      <w:pPr>
        <w:rPr>
          <w:rFonts w:hint="eastAsia"/>
          <w:lang w:val="en-US" w:eastAsia="zh-CN"/>
        </w:rPr>
      </w:pPr>
    </w:p>
    <w:p w14:paraId="33A4AA82">
      <w:pPr>
        <w:rPr>
          <w:rFonts w:hint="eastAsia"/>
          <w:lang w:val="en-US" w:eastAsia="zh-CN"/>
        </w:rPr>
      </w:pPr>
    </w:p>
    <w:p w14:paraId="5E172675">
      <w:pPr>
        <w:rPr>
          <w:rFonts w:hint="eastAsia"/>
          <w:lang w:val="en-US" w:eastAsia="zh-CN"/>
        </w:rPr>
      </w:pPr>
    </w:p>
    <w:sdt>
      <w:sdtPr>
        <w:rPr>
          <w:rFonts w:ascii="宋体" w:hAnsi="宋体" w:eastAsia="宋体" w:cstheme="minorBidi"/>
          <w:kern w:val="2"/>
          <w:sz w:val="21"/>
          <w:szCs w:val="24"/>
          <w:lang w:val="en-US" w:eastAsia="zh-CN" w:bidi="ar-SA"/>
        </w:rPr>
        <w:id w:val="147457405"/>
        <w15:color w:val="DBDBDB"/>
        <w:docPartObj>
          <w:docPartGallery w:val="Table of Contents"/>
          <w:docPartUnique/>
        </w:docPartObj>
      </w:sdtPr>
      <w:sdtEndPr>
        <w:rPr>
          <w:rFonts w:hint="eastAsia" w:asciiTheme="minorHAnsi" w:hAnsiTheme="minorHAnsi" w:eastAsiaTheme="minorEastAsia" w:cstheme="minorBidi"/>
          <w:kern w:val="2"/>
          <w:sz w:val="24"/>
          <w:szCs w:val="24"/>
          <w:lang w:val="en-US" w:eastAsia="zh-CN" w:bidi="ar-SA"/>
        </w:rPr>
      </w:sdtEndPr>
      <w:sdtContent>
        <w:p w14:paraId="317430DF">
          <w:pPr>
            <w:spacing w:before="0" w:beforeLines="0" w:after="0" w:afterLines="0" w:line="240" w:lineRule="auto"/>
            <w:ind w:left="0" w:leftChars="0" w:right="0" w:rightChars="0" w:firstLine="0" w:firstLineChars="0"/>
            <w:jc w:val="center"/>
          </w:pPr>
          <w:r>
            <w:rPr>
              <w:rFonts w:ascii="宋体" w:hAnsi="宋体" w:eastAsia="宋体"/>
              <w:b/>
              <w:bCs/>
              <w:sz w:val="28"/>
              <w:szCs w:val="28"/>
            </w:rPr>
            <w:t>目录</w:t>
          </w:r>
        </w:p>
        <w:p w14:paraId="17CF06F5">
          <w:pPr>
            <w:pStyle w:val="8"/>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ind w:left="0" w:leftChars="0" w:firstLine="480" w:firstLineChars="200"/>
            <w:textAlignment w:val="auto"/>
            <w:rPr>
              <w:rFonts w:hint="eastAsia" w:ascii="宋体" w:hAnsi="宋体" w:eastAsia="宋体" w:cs="宋体"/>
              <w:sz w:val="24"/>
              <w:szCs w:val="24"/>
            </w:rPr>
          </w:pPr>
          <w:r>
            <w:rPr>
              <w:rFonts w:hint="eastAsia"/>
              <w:sz w:val="24"/>
              <w:szCs w:val="24"/>
              <w:lang w:val="en-US" w:eastAsia="zh-CN"/>
            </w:rPr>
            <w:fldChar w:fldCharType="begin"/>
          </w:r>
          <w:r>
            <w:rPr>
              <w:rFonts w:hint="eastAsia"/>
              <w:sz w:val="24"/>
              <w:szCs w:val="24"/>
              <w:lang w:val="en-US" w:eastAsia="zh-CN"/>
            </w:rPr>
            <w:instrText xml:space="preserve">TOC \o "1-3" \h \u </w:instrText>
          </w:r>
          <w:r>
            <w:rPr>
              <w:rFonts w:hint="eastAsia"/>
              <w:sz w:val="24"/>
              <w:szCs w:val="24"/>
              <w:lang w:val="en-US" w:eastAsia="zh-CN"/>
            </w:rPr>
            <w:fldChar w:fldCharType="separate"/>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_Toc28765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一、相关信息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_Toc28765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7D03FE40">
          <w:pPr>
            <w:pStyle w:val="8"/>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_Toc30167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二、使用说明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_Toc30167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27BC116D">
          <w:pPr>
            <w:pStyle w:val="9"/>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_Toc15626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1、系统登录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_Toc15626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3D79D770">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_Toc14716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 非会员单位注册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_Toc14716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7456574F">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_Toc819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 忘记密码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_Toc819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2F33E010">
          <w:pPr>
            <w:pStyle w:val="9"/>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_Toc2391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 系统首页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_Toc2391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2F4AC096">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_Toc11202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 公告信息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_Toc11202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6520210F">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_Toc18921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 申报时间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_Toc18921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3C1FE06F">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_Toc13166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 个人信息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_Toc13166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230F4756">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_Toc28257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（4） 修改密码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_Toc28257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56752B16">
          <w:pPr>
            <w:pStyle w:val="9"/>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_Toc19634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3、成果申报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_Toc19634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0C696116">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_Toc25391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 质量管理成果推荐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_Toc25391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16773FA8">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_Toc11930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 信得过班组推荐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_Toc11930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60215543">
          <w:pPr>
            <w:pStyle w:val="5"/>
            <w:keepNext w:val="0"/>
            <w:keepLines w:val="0"/>
            <w:pageBreakBefore w:val="0"/>
            <w:widowControl w:val="0"/>
            <w:tabs>
              <w:tab w:val="right" w:leader="dot" w:pos="10466"/>
            </w:tabs>
            <w:kinsoku/>
            <w:wordWrap/>
            <w:overflowPunct/>
            <w:topLinePunct w:val="0"/>
            <w:autoSpaceDE/>
            <w:autoSpaceDN/>
            <w:bidi w:val="0"/>
            <w:adjustRightInd/>
            <w:snapToGrid/>
            <w:spacing w:before="313" w:beforeLines="100" w:after="313" w:afterLines="100"/>
            <w:textAlignment w:val="auto"/>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_Toc30240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 创新成果推荐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_Toc30240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773221F3">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sz w:val="24"/>
              <w:szCs w:val="24"/>
              <w:lang w:val="en-US" w:eastAsia="zh-CN"/>
            </w:rPr>
          </w:pPr>
          <w:r>
            <w:rPr>
              <w:rFonts w:hint="eastAsia"/>
              <w:szCs w:val="24"/>
              <w:lang w:val="en-US" w:eastAsia="zh-CN"/>
            </w:rPr>
            <w:fldChar w:fldCharType="end"/>
          </w:r>
        </w:p>
      </w:sdtContent>
    </w:sdt>
    <w:p w14:paraId="7B11F91E">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sz w:val="24"/>
          <w:szCs w:val="24"/>
          <w:lang w:val="en-US" w:eastAsia="zh-CN"/>
        </w:rPr>
      </w:pPr>
    </w:p>
    <w:p w14:paraId="4043FBAB">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sz w:val="24"/>
          <w:szCs w:val="24"/>
          <w:lang w:val="en-US" w:eastAsia="zh-CN"/>
        </w:rPr>
      </w:pPr>
    </w:p>
    <w:p w14:paraId="652A0869">
      <w:pPr>
        <w:rPr>
          <w:rFonts w:hint="eastAsia"/>
          <w:lang w:val="en-US" w:eastAsia="zh-CN"/>
        </w:rPr>
        <w:sectPr>
          <w:footerReference r:id="rId5" w:type="default"/>
          <w:pgSz w:w="11906" w:h="16838"/>
          <w:pgMar w:top="720" w:right="720" w:bottom="720" w:left="720" w:header="851" w:footer="992" w:gutter="0"/>
          <w:pgNumType w:fmt="decimal" w:start="1"/>
          <w:cols w:space="425" w:num="1"/>
          <w:docGrid w:type="lines" w:linePitch="312" w:charSpace="0"/>
        </w:sectPr>
      </w:pPr>
    </w:p>
    <w:p w14:paraId="51CE29BB">
      <w:pPr>
        <w:rPr>
          <w:rFonts w:hint="eastAsia"/>
          <w:lang w:val="en-US" w:eastAsia="zh-CN"/>
        </w:rPr>
      </w:pPr>
    </w:p>
    <w:p w14:paraId="67342ED0">
      <w:pPr>
        <w:pStyle w:val="2"/>
        <w:bidi w:val="0"/>
        <w:rPr>
          <w:rFonts w:hint="default"/>
          <w:lang w:val="en-US" w:eastAsia="zh-CN"/>
        </w:rPr>
      </w:pPr>
      <w:bookmarkStart w:id="0" w:name="_Toc28765"/>
      <w:r>
        <w:rPr>
          <w:rFonts w:hint="eastAsia"/>
          <w:lang w:val="en-US" w:eastAsia="zh-CN"/>
        </w:rPr>
        <w:t>一、相关信息</w:t>
      </w:r>
      <w:bookmarkEnd w:id="0"/>
    </w:p>
    <w:p w14:paraId="5599AE32">
      <w:pPr>
        <w:ind w:firstLine="420" w:firstLineChars="0"/>
        <w:rPr>
          <w:rFonts w:hint="default"/>
          <w:color w:val="auto"/>
          <w:u w:val="none"/>
          <w:lang w:val="en-US" w:eastAsia="zh-CN"/>
        </w:rPr>
      </w:pPr>
      <w:r>
        <w:rPr>
          <w:rFonts w:hint="eastAsia"/>
          <w:lang w:val="en-US" w:eastAsia="zh-CN"/>
        </w:rPr>
        <w:t>本系统主要用于</w:t>
      </w:r>
      <w:r>
        <w:rPr>
          <w:rFonts w:hint="eastAsia"/>
          <w:b/>
          <w:bCs/>
          <w:lang w:val="en-US" w:eastAsia="zh-CN"/>
        </w:rPr>
        <w:t>山西省电力行业质量管理成果、创新成果和信得过班组</w:t>
      </w:r>
      <w:r>
        <w:rPr>
          <w:rFonts w:hint="eastAsia"/>
          <w:lang w:val="en-US" w:eastAsia="zh-CN"/>
        </w:rPr>
        <w:t>在线申报、审核推荐、管理和评审使用。非会员单位如需审核推荐相关申报项目，请首先进行非会员单位注册，并提交相关资料；请启动浏览器后，请在浏览器地址栏输入系统网址：</w:t>
      </w:r>
      <w:r>
        <w:rPr>
          <w:rFonts w:hint="eastAsia"/>
          <w:b/>
          <w:bCs/>
          <w:color w:val="0000FF"/>
          <w:u w:val="none"/>
          <w:lang w:val="en-US" w:eastAsia="zh-CN"/>
        </w:rPr>
        <w:fldChar w:fldCharType="begin"/>
      </w:r>
      <w:r>
        <w:rPr>
          <w:rFonts w:hint="eastAsia"/>
          <w:b/>
          <w:bCs/>
          <w:color w:val="0000FF"/>
          <w:u w:val="none"/>
          <w:lang w:val="en-US" w:eastAsia="zh-CN"/>
        </w:rPr>
        <w:instrText xml:space="preserve"> HYPERLINK "http://jdzk.sxepa.org" </w:instrText>
      </w:r>
      <w:r>
        <w:rPr>
          <w:rFonts w:hint="eastAsia"/>
          <w:b/>
          <w:bCs/>
          <w:color w:val="0000FF"/>
          <w:u w:val="none"/>
          <w:lang w:val="en-US" w:eastAsia="zh-CN"/>
        </w:rPr>
        <w:fldChar w:fldCharType="separate"/>
      </w:r>
      <w:r>
        <w:rPr>
          <w:rStyle w:val="12"/>
          <w:rFonts w:hint="eastAsia"/>
          <w:b/>
          <w:bCs/>
          <w:color w:val="0000FF"/>
          <w:lang w:val="en-US" w:eastAsia="zh-CN"/>
        </w:rPr>
        <w:t>http://jdzk.sxepa.org</w:t>
      </w:r>
      <w:r>
        <w:rPr>
          <w:rFonts w:hint="eastAsia"/>
          <w:b/>
          <w:bCs/>
          <w:color w:val="0000FF"/>
          <w:u w:val="none"/>
          <w:lang w:val="en-US" w:eastAsia="zh-CN"/>
        </w:rPr>
        <w:fldChar w:fldCharType="end"/>
      </w:r>
      <w:r>
        <w:rPr>
          <w:rFonts w:hint="eastAsia"/>
          <w:color w:val="auto"/>
          <w:u w:val="none"/>
          <w:lang w:val="en-US" w:eastAsia="zh-CN"/>
        </w:rPr>
        <w:t>进入系统。浏览器请使用当前主流浏览器，如您使用的浏览器不兼容，系统会提示您切换其他浏览器。</w:t>
      </w:r>
    </w:p>
    <w:p w14:paraId="73195E59">
      <w:pPr>
        <w:pStyle w:val="2"/>
        <w:bidi w:val="0"/>
        <w:rPr>
          <w:rFonts w:hint="default"/>
          <w:lang w:val="en-US" w:eastAsia="zh-CN"/>
        </w:rPr>
      </w:pPr>
      <w:bookmarkStart w:id="1" w:name="_Toc30167"/>
      <w:r>
        <w:rPr>
          <w:rFonts w:hint="eastAsia"/>
          <w:lang w:val="en-US" w:eastAsia="zh-CN"/>
        </w:rPr>
        <w:t>二、使用说明</w:t>
      </w:r>
      <w:bookmarkEnd w:id="1"/>
    </w:p>
    <w:p w14:paraId="485B3938">
      <w:pPr>
        <w:pStyle w:val="3"/>
        <w:bidi w:val="0"/>
        <w:ind w:left="0" w:leftChars="0" w:firstLine="420" w:firstLineChars="0"/>
        <w:rPr>
          <w:rFonts w:hint="eastAsia"/>
          <w:lang w:val="en-US" w:eastAsia="zh-CN"/>
        </w:rPr>
      </w:pPr>
      <w:bookmarkStart w:id="2" w:name="_Toc15626"/>
      <w:r>
        <w:rPr>
          <w:rFonts w:hint="eastAsia"/>
          <w:lang w:val="en-US" w:eastAsia="zh-CN"/>
        </w:rPr>
        <w:t>1、系统登录</w:t>
      </w:r>
      <w:bookmarkEnd w:id="2"/>
    </w:p>
    <w:p w14:paraId="7402B664">
      <w:pPr>
        <w:ind w:firstLine="420" w:firstLineChars="0"/>
        <w:rPr>
          <w:rFonts w:hint="eastAsia"/>
          <w:lang w:val="en-US" w:eastAsia="zh-CN"/>
        </w:rPr>
      </w:pPr>
      <w:r>
        <w:rPr>
          <w:rFonts w:hint="eastAsia"/>
          <w:lang w:val="en-US" w:eastAsia="zh-CN"/>
        </w:rPr>
        <w:t>浏览器地址栏输入系统网址：</w:t>
      </w:r>
      <w:r>
        <w:rPr>
          <w:rFonts w:hint="eastAsia"/>
          <w:b/>
          <w:bCs/>
          <w:color w:val="0000FF"/>
          <w:u w:val="none"/>
          <w:lang w:val="en-US" w:eastAsia="zh-CN"/>
        </w:rPr>
        <w:fldChar w:fldCharType="begin"/>
      </w:r>
      <w:r>
        <w:rPr>
          <w:rFonts w:hint="eastAsia"/>
          <w:b/>
          <w:bCs/>
          <w:color w:val="0000FF"/>
          <w:u w:val="none"/>
          <w:lang w:val="en-US" w:eastAsia="zh-CN"/>
        </w:rPr>
        <w:instrText xml:space="preserve"> HYPERLINK "http://jdzk.sxepa.org" </w:instrText>
      </w:r>
      <w:r>
        <w:rPr>
          <w:rFonts w:hint="eastAsia"/>
          <w:b/>
          <w:bCs/>
          <w:color w:val="0000FF"/>
          <w:u w:val="none"/>
          <w:lang w:val="en-US" w:eastAsia="zh-CN"/>
        </w:rPr>
        <w:fldChar w:fldCharType="separate"/>
      </w:r>
      <w:r>
        <w:rPr>
          <w:rStyle w:val="12"/>
          <w:rFonts w:hint="eastAsia"/>
          <w:b/>
          <w:bCs/>
          <w:color w:val="0000FF"/>
          <w:lang w:val="en-US" w:eastAsia="zh-CN"/>
        </w:rPr>
        <w:t>http://jdzk.sxepa.org</w:t>
      </w:r>
      <w:r>
        <w:rPr>
          <w:rFonts w:hint="eastAsia"/>
          <w:b/>
          <w:bCs/>
          <w:color w:val="0000FF"/>
          <w:u w:val="none"/>
          <w:lang w:val="en-US" w:eastAsia="zh-CN"/>
        </w:rPr>
        <w:fldChar w:fldCharType="end"/>
      </w:r>
      <w:r>
        <w:rPr>
          <w:rFonts w:hint="eastAsia"/>
          <w:color w:val="auto"/>
          <w:u w:val="none"/>
          <w:lang w:val="en-US" w:eastAsia="zh-CN"/>
        </w:rPr>
        <w:t>后即可进入系统登录界面，如题2-1所示。</w:t>
      </w:r>
    </w:p>
    <w:p w14:paraId="4F323CB8">
      <w:pPr>
        <w:ind w:left="0" w:leftChars="0" w:firstLine="0" w:firstLineChars="0"/>
      </w:pPr>
      <w:r>
        <w:drawing>
          <wp:inline distT="0" distB="0" distL="114300" distR="114300">
            <wp:extent cx="6644640" cy="3903980"/>
            <wp:effectExtent l="0" t="0" r="10160" b="762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9"/>
                    <a:stretch>
                      <a:fillRect/>
                    </a:stretch>
                  </pic:blipFill>
                  <pic:spPr>
                    <a:xfrm>
                      <a:off x="0" y="0"/>
                      <a:ext cx="6644640" cy="3903980"/>
                    </a:xfrm>
                    <a:prstGeom prst="rect">
                      <a:avLst/>
                    </a:prstGeom>
                    <a:noFill/>
                    <a:ln>
                      <a:noFill/>
                    </a:ln>
                  </pic:spPr>
                </pic:pic>
              </a:graphicData>
            </a:graphic>
          </wp:inline>
        </w:drawing>
      </w:r>
    </w:p>
    <w:p w14:paraId="0AD7B4B5">
      <w:pPr>
        <w:ind w:firstLine="420" w:firstLineChars="0"/>
        <w:jc w:val="center"/>
        <w:rPr>
          <w:rFonts w:hint="default" w:eastAsiaTheme="minorEastAsia"/>
          <w:lang w:val="en-US" w:eastAsia="zh-CN"/>
        </w:rPr>
      </w:pPr>
      <w:r>
        <w:rPr>
          <w:rFonts w:hint="eastAsia"/>
          <w:lang w:val="en-US" w:eastAsia="zh-CN"/>
        </w:rPr>
        <w:t>图2-1系统登录</w:t>
      </w:r>
    </w:p>
    <w:p w14:paraId="3FB3ABC0">
      <w:pPr>
        <w:pStyle w:val="4"/>
        <w:numPr>
          <w:ilvl w:val="0"/>
          <w:numId w:val="1"/>
        </w:numPr>
        <w:bidi w:val="0"/>
        <w:spacing w:line="240" w:lineRule="auto"/>
        <w:rPr>
          <w:rFonts w:hint="eastAsia"/>
          <w:lang w:val="en-US" w:eastAsia="zh-CN"/>
        </w:rPr>
      </w:pPr>
      <w:bookmarkStart w:id="3" w:name="_Toc14716"/>
      <w:r>
        <w:rPr>
          <w:rFonts w:hint="eastAsia"/>
          <w:lang w:val="en-US" w:eastAsia="zh-CN"/>
        </w:rPr>
        <w:t>非会员单位注册</w:t>
      </w:r>
      <w:bookmarkEnd w:id="3"/>
    </w:p>
    <w:p w14:paraId="50F0E628">
      <w:pPr>
        <w:numPr>
          <w:ilvl w:val="0"/>
          <w:numId w:val="0"/>
        </w:numPr>
        <w:spacing w:line="240" w:lineRule="auto"/>
        <w:ind w:firstLine="420" w:firstLineChars="0"/>
        <w:rPr>
          <w:rFonts w:hint="eastAsia"/>
          <w:lang w:val="en-US" w:eastAsia="zh-CN"/>
        </w:rPr>
      </w:pPr>
      <w:r>
        <w:rPr>
          <w:rFonts w:hint="eastAsia"/>
          <w:lang w:val="en-US" w:eastAsia="zh-CN"/>
        </w:rPr>
        <w:t>非会员单位管理员账号需要自行注册，请在如图2-1所示中，单击“单位注册”，将打开非会员单位注册页面，如图2-2所示，请仔细阅读相关内容，提交并上传相关资料后点击下方“注册”按钮即可，提示注册成功后，协会将对注册信息进行审核，审核通过后会将单位账号及登录信息发送到您注册时所提交的电子邮箱，因此，请务必填写正确的电子邮箱，您可以使用相关账号及密码以单位管理员身份登录系统进行相关成果的审核推荐。</w:t>
      </w:r>
    </w:p>
    <w:p w14:paraId="50132FCC">
      <w:pPr>
        <w:numPr>
          <w:ilvl w:val="0"/>
          <w:numId w:val="0"/>
        </w:numPr>
        <w:spacing w:line="240" w:lineRule="auto"/>
      </w:pPr>
      <w:r>
        <w:drawing>
          <wp:inline distT="0" distB="0" distL="114300" distR="114300">
            <wp:extent cx="6644640" cy="3903980"/>
            <wp:effectExtent l="0" t="0" r="10160" b="762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6644640" cy="3903980"/>
                    </a:xfrm>
                    <a:prstGeom prst="rect">
                      <a:avLst/>
                    </a:prstGeom>
                    <a:noFill/>
                    <a:ln>
                      <a:noFill/>
                    </a:ln>
                  </pic:spPr>
                </pic:pic>
              </a:graphicData>
            </a:graphic>
          </wp:inline>
        </w:drawing>
      </w:r>
    </w:p>
    <w:p w14:paraId="02265424">
      <w:pPr>
        <w:numPr>
          <w:ilvl w:val="0"/>
          <w:numId w:val="0"/>
        </w:numPr>
        <w:spacing w:line="240" w:lineRule="auto"/>
        <w:jc w:val="center"/>
        <w:rPr>
          <w:rFonts w:hint="default" w:eastAsiaTheme="minorEastAsia"/>
          <w:lang w:val="en-US" w:eastAsia="zh-CN"/>
        </w:rPr>
      </w:pPr>
      <w:r>
        <w:rPr>
          <w:rFonts w:hint="eastAsia"/>
          <w:lang w:val="en-US" w:eastAsia="zh-CN"/>
        </w:rPr>
        <w:t>图2-2 非会员单位注册</w:t>
      </w:r>
    </w:p>
    <w:p w14:paraId="32D08E45">
      <w:pPr>
        <w:pStyle w:val="4"/>
        <w:numPr>
          <w:ilvl w:val="0"/>
          <w:numId w:val="2"/>
        </w:numPr>
        <w:bidi w:val="0"/>
        <w:spacing w:line="240" w:lineRule="auto"/>
        <w:rPr>
          <w:rFonts w:hint="eastAsia"/>
          <w:lang w:val="en-US" w:eastAsia="zh-CN"/>
        </w:rPr>
      </w:pPr>
      <w:bookmarkStart w:id="4" w:name="_Toc819"/>
      <w:r>
        <w:rPr>
          <w:rFonts w:hint="eastAsia"/>
          <w:lang w:val="en-US" w:eastAsia="zh-CN"/>
        </w:rPr>
        <w:t>忘记密码</w:t>
      </w:r>
      <w:bookmarkEnd w:id="4"/>
    </w:p>
    <w:p w14:paraId="402B82AC">
      <w:pPr>
        <w:numPr>
          <w:ilvl w:val="0"/>
          <w:numId w:val="0"/>
        </w:numPr>
        <w:spacing w:line="240" w:lineRule="auto"/>
        <w:ind w:firstLine="420" w:firstLineChars="0"/>
        <w:rPr>
          <w:rFonts w:hint="eastAsia"/>
          <w:lang w:val="en-US" w:eastAsia="zh-CN"/>
        </w:rPr>
      </w:pPr>
      <w:r>
        <w:rPr>
          <w:rFonts w:hint="eastAsia"/>
          <w:lang w:val="en-US" w:eastAsia="zh-CN"/>
        </w:rPr>
        <w:t>如果您忘记登录密码，请在首页点击“忘记密码”，输入您的会员账号和电子邮箱，点击“发送”按钮，如图2-3所示，新密码将会发送到您的电子邮箱，请通过账号和新密码登录系统，登录成功后请重新设置您的登录密码。</w:t>
      </w:r>
    </w:p>
    <w:p w14:paraId="2CF8E0FB">
      <w:pPr>
        <w:numPr>
          <w:ilvl w:val="0"/>
          <w:numId w:val="0"/>
        </w:numPr>
        <w:jc w:val="center"/>
        <w:rPr>
          <w:rFonts w:hint="eastAsia"/>
          <w:lang w:val="en-US" w:eastAsia="zh-CN"/>
        </w:rPr>
      </w:pPr>
      <w:r>
        <w:rPr>
          <w:rFonts w:hint="eastAsia" w:eastAsiaTheme="minorEastAsia"/>
          <w:lang w:eastAsia="zh-CN"/>
        </w:rPr>
        <w:drawing>
          <wp:inline distT="0" distB="0" distL="114300" distR="114300">
            <wp:extent cx="6586220" cy="3872230"/>
            <wp:effectExtent l="0" t="0" r="5080" b="1270"/>
            <wp:docPr id="9" name="图片 9" descr="170709456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07094566291"/>
                    <pic:cNvPicPr>
                      <a:picLocks noChangeAspect="1"/>
                    </pic:cNvPicPr>
                  </pic:nvPicPr>
                  <pic:blipFill>
                    <a:blip r:embed="rId11"/>
                    <a:srcRect l="718" b="2635"/>
                    <a:stretch>
                      <a:fillRect/>
                    </a:stretch>
                  </pic:blipFill>
                  <pic:spPr>
                    <a:xfrm>
                      <a:off x="0" y="0"/>
                      <a:ext cx="6586220" cy="3872230"/>
                    </a:xfrm>
                    <a:prstGeom prst="rect">
                      <a:avLst/>
                    </a:prstGeom>
                  </pic:spPr>
                </pic:pic>
              </a:graphicData>
            </a:graphic>
          </wp:inline>
        </w:drawing>
      </w:r>
    </w:p>
    <w:p w14:paraId="66989BD9">
      <w:pPr>
        <w:numPr>
          <w:ilvl w:val="0"/>
          <w:numId w:val="0"/>
        </w:numPr>
        <w:jc w:val="center"/>
        <w:rPr>
          <w:rFonts w:hint="default" w:eastAsiaTheme="minorEastAsia"/>
          <w:lang w:val="en-US" w:eastAsia="zh-CN"/>
        </w:rPr>
      </w:pPr>
      <w:r>
        <w:rPr>
          <w:rFonts w:hint="eastAsia"/>
          <w:lang w:val="en-US" w:eastAsia="zh-CN"/>
        </w:rPr>
        <w:t>图2-3忘记密码</w:t>
      </w:r>
    </w:p>
    <w:p w14:paraId="020E5908">
      <w:pPr>
        <w:pStyle w:val="3"/>
        <w:numPr>
          <w:ilvl w:val="0"/>
          <w:numId w:val="3"/>
        </w:numPr>
        <w:bidi w:val="0"/>
        <w:rPr>
          <w:rFonts w:hint="eastAsia"/>
          <w:lang w:val="en-US" w:eastAsia="zh-CN"/>
        </w:rPr>
      </w:pPr>
      <w:bookmarkStart w:id="5" w:name="_Toc2391"/>
      <w:r>
        <w:rPr>
          <w:rFonts w:hint="eastAsia"/>
          <w:lang w:val="en-US" w:eastAsia="zh-CN"/>
        </w:rPr>
        <w:t>系统首页</w:t>
      </w:r>
      <w:bookmarkEnd w:id="5"/>
    </w:p>
    <w:p w14:paraId="33B089A1">
      <w:pPr>
        <w:numPr>
          <w:ilvl w:val="0"/>
          <w:numId w:val="0"/>
        </w:numPr>
        <w:ind w:firstLine="420" w:firstLineChars="0"/>
        <w:rPr>
          <w:rFonts w:hint="eastAsia"/>
          <w:lang w:val="en-US" w:eastAsia="zh-CN"/>
        </w:rPr>
      </w:pPr>
      <w:r>
        <w:rPr>
          <w:rFonts w:hint="eastAsia"/>
          <w:lang w:val="en-US" w:eastAsia="zh-CN"/>
        </w:rPr>
        <w:t>登录系统后即可进入系统首页，如图2-4所示。</w:t>
      </w:r>
    </w:p>
    <w:p w14:paraId="4A5F2FBC">
      <w:pPr>
        <w:numPr>
          <w:ilvl w:val="0"/>
          <w:numId w:val="0"/>
        </w:numPr>
      </w:pPr>
      <w:r>
        <w:drawing>
          <wp:inline distT="0" distB="0" distL="114300" distR="114300">
            <wp:extent cx="6644640" cy="3903980"/>
            <wp:effectExtent l="0" t="0" r="10160" b="762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2"/>
                    <a:stretch>
                      <a:fillRect/>
                    </a:stretch>
                  </pic:blipFill>
                  <pic:spPr>
                    <a:xfrm>
                      <a:off x="0" y="0"/>
                      <a:ext cx="6644640" cy="3903980"/>
                    </a:xfrm>
                    <a:prstGeom prst="rect">
                      <a:avLst/>
                    </a:prstGeom>
                    <a:noFill/>
                    <a:ln>
                      <a:noFill/>
                    </a:ln>
                  </pic:spPr>
                </pic:pic>
              </a:graphicData>
            </a:graphic>
          </wp:inline>
        </w:drawing>
      </w:r>
    </w:p>
    <w:p w14:paraId="4D1BEC1A">
      <w:pPr>
        <w:numPr>
          <w:ilvl w:val="0"/>
          <w:numId w:val="0"/>
        </w:numPr>
        <w:jc w:val="center"/>
        <w:rPr>
          <w:rFonts w:hint="default" w:eastAsiaTheme="minorEastAsia"/>
          <w:lang w:val="en-US" w:eastAsia="zh-CN"/>
        </w:rPr>
      </w:pPr>
      <w:r>
        <w:rPr>
          <w:rFonts w:hint="eastAsia"/>
          <w:lang w:val="en-US" w:eastAsia="zh-CN"/>
        </w:rPr>
        <w:t>图2-4系统首页</w:t>
      </w:r>
    </w:p>
    <w:p w14:paraId="63FD9D7D">
      <w:pPr>
        <w:pStyle w:val="4"/>
        <w:numPr>
          <w:ilvl w:val="0"/>
          <w:numId w:val="4"/>
        </w:numPr>
        <w:bidi w:val="0"/>
        <w:rPr>
          <w:rFonts w:hint="eastAsia"/>
          <w:lang w:val="en-US" w:eastAsia="zh-CN"/>
        </w:rPr>
      </w:pPr>
      <w:bookmarkStart w:id="6" w:name="_Toc11202"/>
      <w:r>
        <w:rPr>
          <w:rFonts w:hint="eastAsia"/>
          <w:lang w:val="en-US" w:eastAsia="zh-CN"/>
        </w:rPr>
        <w:t>公告信息</w:t>
      </w:r>
      <w:bookmarkEnd w:id="6"/>
    </w:p>
    <w:p w14:paraId="626BE2FB">
      <w:pPr>
        <w:numPr>
          <w:ilvl w:val="0"/>
          <w:numId w:val="0"/>
        </w:numPr>
        <w:ind w:firstLine="420" w:firstLineChars="0"/>
        <w:rPr>
          <w:rFonts w:hint="eastAsia"/>
          <w:lang w:val="en-US" w:eastAsia="zh-CN"/>
        </w:rPr>
      </w:pPr>
      <w:r>
        <w:rPr>
          <w:rFonts w:hint="eastAsia"/>
          <w:lang w:val="en-US" w:eastAsia="zh-CN"/>
        </w:rPr>
        <w:t>请在公告栏目点击对应的“查看”按钮，或是双击公告标题，即可查看相应信息，如图2-5所示。</w:t>
      </w:r>
    </w:p>
    <w:p w14:paraId="6B597D58">
      <w:pPr>
        <w:numPr>
          <w:ilvl w:val="0"/>
          <w:numId w:val="0"/>
        </w:numPr>
      </w:pPr>
      <w:r>
        <w:drawing>
          <wp:inline distT="0" distB="0" distL="114300" distR="114300">
            <wp:extent cx="6635750" cy="3536315"/>
            <wp:effectExtent l="0" t="0" r="12700"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6635750" cy="3536315"/>
                    </a:xfrm>
                    <a:prstGeom prst="rect">
                      <a:avLst/>
                    </a:prstGeom>
                    <a:noFill/>
                    <a:ln>
                      <a:noFill/>
                    </a:ln>
                  </pic:spPr>
                </pic:pic>
              </a:graphicData>
            </a:graphic>
          </wp:inline>
        </w:drawing>
      </w:r>
    </w:p>
    <w:p w14:paraId="167427C2">
      <w:pPr>
        <w:numPr>
          <w:ilvl w:val="0"/>
          <w:numId w:val="0"/>
        </w:numPr>
        <w:jc w:val="center"/>
        <w:rPr>
          <w:rFonts w:hint="default" w:eastAsiaTheme="minorEastAsia"/>
          <w:lang w:val="en-US" w:eastAsia="zh-CN"/>
        </w:rPr>
      </w:pPr>
      <w:r>
        <w:rPr>
          <w:rFonts w:hint="eastAsia"/>
          <w:lang w:val="en-US" w:eastAsia="zh-CN"/>
        </w:rPr>
        <w:t>图2-5查看公告</w:t>
      </w:r>
    </w:p>
    <w:p w14:paraId="2487B19A">
      <w:pPr>
        <w:pStyle w:val="4"/>
        <w:numPr>
          <w:ilvl w:val="0"/>
          <w:numId w:val="4"/>
        </w:numPr>
        <w:bidi w:val="0"/>
        <w:rPr>
          <w:rFonts w:hint="default"/>
          <w:lang w:val="en-US" w:eastAsia="zh-CN"/>
        </w:rPr>
      </w:pPr>
      <w:bookmarkStart w:id="7" w:name="_Toc18921"/>
      <w:r>
        <w:rPr>
          <w:rFonts w:hint="eastAsia"/>
          <w:lang w:val="en-US" w:eastAsia="zh-CN"/>
        </w:rPr>
        <w:t>申报时间</w:t>
      </w:r>
      <w:bookmarkEnd w:id="7"/>
    </w:p>
    <w:p w14:paraId="3BB87C21">
      <w:pPr>
        <w:numPr>
          <w:numId w:val="0"/>
        </w:numPr>
        <w:bidi w:val="0"/>
        <w:ind w:firstLine="420" w:firstLineChars="0"/>
        <w:rPr>
          <w:rFonts w:hint="default"/>
          <w:lang w:val="en-US" w:eastAsia="zh-CN"/>
        </w:rPr>
      </w:pPr>
      <w:r>
        <w:rPr>
          <w:rFonts w:hint="eastAsia"/>
          <w:lang w:val="en-US" w:eastAsia="zh-CN"/>
        </w:rPr>
        <w:t>系统会显示山西省电力行业质量管理、创新成果和信得过班组申报时间和推荐截至时间，请在此时间范围内进行推荐操作，其他时间不能进行推荐操作。</w:t>
      </w:r>
    </w:p>
    <w:p w14:paraId="38012A18">
      <w:pPr>
        <w:pStyle w:val="4"/>
        <w:numPr>
          <w:ilvl w:val="0"/>
          <w:numId w:val="4"/>
        </w:numPr>
        <w:bidi w:val="0"/>
        <w:rPr>
          <w:rFonts w:hint="default"/>
          <w:lang w:val="en-US" w:eastAsia="zh-CN"/>
        </w:rPr>
      </w:pPr>
      <w:bookmarkStart w:id="8" w:name="_Toc13166"/>
      <w:r>
        <w:rPr>
          <w:rFonts w:hint="eastAsia"/>
          <w:lang w:val="en-US" w:eastAsia="zh-CN"/>
        </w:rPr>
        <w:t>个人信息</w:t>
      </w:r>
      <w:bookmarkEnd w:id="8"/>
    </w:p>
    <w:p w14:paraId="0E330B0C">
      <w:pPr>
        <w:numPr>
          <w:ilvl w:val="0"/>
          <w:numId w:val="0"/>
        </w:numPr>
        <w:ind w:firstLine="420" w:firstLineChars="0"/>
        <w:rPr>
          <w:rFonts w:hint="default"/>
          <w:lang w:val="en-US" w:eastAsia="zh-CN"/>
        </w:rPr>
      </w:pPr>
      <w:r>
        <w:rPr>
          <w:rFonts w:hint="eastAsia"/>
          <w:lang w:val="en-US" w:eastAsia="zh-CN"/>
        </w:rPr>
        <w:t>系统右上角点击“个人信息”，即可查看和修改部分个人信息，如果要修改电子邮箱，请务必牢记修改后的电子邮箱（用于忘记密码使用），如图2-6所示。</w:t>
      </w:r>
    </w:p>
    <w:p w14:paraId="070C5551">
      <w:pPr>
        <w:numPr>
          <w:ilvl w:val="0"/>
          <w:numId w:val="0"/>
        </w:numPr>
      </w:pPr>
      <w:r>
        <w:drawing>
          <wp:inline distT="0" distB="0" distL="114300" distR="114300">
            <wp:extent cx="6635750" cy="3536315"/>
            <wp:effectExtent l="0" t="0" r="12700" b="698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6635750" cy="3536315"/>
                    </a:xfrm>
                    <a:prstGeom prst="rect">
                      <a:avLst/>
                    </a:prstGeom>
                    <a:noFill/>
                    <a:ln>
                      <a:noFill/>
                    </a:ln>
                  </pic:spPr>
                </pic:pic>
              </a:graphicData>
            </a:graphic>
          </wp:inline>
        </w:drawing>
      </w:r>
    </w:p>
    <w:p w14:paraId="641EFE03">
      <w:pPr>
        <w:numPr>
          <w:ilvl w:val="0"/>
          <w:numId w:val="0"/>
        </w:numPr>
        <w:jc w:val="center"/>
        <w:rPr>
          <w:rFonts w:hint="default"/>
          <w:lang w:val="en-US" w:eastAsia="zh-CN"/>
        </w:rPr>
      </w:pPr>
      <w:r>
        <w:rPr>
          <w:rFonts w:hint="eastAsia"/>
          <w:lang w:val="en-US" w:eastAsia="zh-CN"/>
        </w:rPr>
        <w:t>图2-6编辑个人信息</w:t>
      </w:r>
    </w:p>
    <w:p w14:paraId="3C3F4BA7">
      <w:pPr>
        <w:pStyle w:val="4"/>
        <w:numPr>
          <w:ilvl w:val="0"/>
          <w:numId w:val="4"/>
        </w:numPr>
        <w:bidi w:val="0"/>
        <w:rPr>
          <w:rFonts w:hint="default"/>
          <w:lang w:val="en-US" w:eastAsia="zh-CN"/>
        </w:rPr>
      </w:pPr>
      <w:bookmarkStart w:id="9" w:name="_Toc28257"/>
      <w:r>
        <w:rPr>
          <w:rFonts w:hint="eastAsia"/>
          <w:lang w:val="en-US" w:eastAsia="zh-CN"/>
        </w:rPr>
        <w:t>修改密码</w:t>
      </w:r>
      <w:bookmarkEnd w:id="9"/>
    </w:p>
    <w:p w14:paraId="1C126E72">
      <w:pPr>
        <w:numPr>
          <w:ilvl w:val="0"/>
          <w:numId w:val="0"/>
        </w:numPr>
        <w:rPr>
          <w:rFonts w:hint="eastAsia"/>
          <w:lang w:val="en-US" w:eastAsia="zh-CN"/>
        </w:rPr>
      </w:pPr>
      <w:r>
        <w:rPr>
          <w:rFonts w:hint="eastAsia"/>
          <w:lang w:val="en-US" w:eastAsia="zh-CN"/>
        </w:rPr>
        <w:t>系统右上角点击“修改密码”，即可修改部登录密码，建议使用复杂密码（例如包含大小写字母、数字和特殊符号），如图2-7所示。</w:t>
      </w:r>
    </w:p>
    <w:p w14:paraId="3DC8DD69">
      <w:pPr>
        <w:numPr>
          <w:ilvl w:val="0"/>
          <w:numId w:val="0"/>
        </w:numPr>
        <w:rPr>
          <w:rFonts w:hint="eastAsia"/>
          <w:lang w:val="en-US" w:eastAsia="zh-CN"/>
        </w:rPr>
      </w:pPr>
      <w:r>
        <w:drawing>
          <wp:inline distT="0" distB="0" distL="114300" distR="114300">
            <wp:extent cx="6635750" cy="3536315"/>
            <wp:effectExtent l="0" t="0" r="6350" b="698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5"/>
                    <a:stretch>
                      <a:fillRect/>
                    </a:stretch>
                  </pic:blipFill>
                  <pic:spPr>
                    <a:xfrm>
                      <a:off x="0" y="0"/>
                      <a:ext cx="6635750" cy="3536315"/>
                    </a:xfrm>
                    <a:prstGeom prst="rect">
                      <a:avLst/>
                    </a:prstGeom>
                    <a:noFill/>
                    <a:ln>
                      <a:noFill/>
                    </a:ln>
                  </pic:spPr>
                </pic:pic>
              </a:graphicData>
            </a:graphic>
          </wp:inline>
        </w:drawing>
      </w:r>
    </w:p>
    <w:p w14:paraId="3E5DAFB3">
      <w:pPr>
        <w:numPr>
          <w:ilvl w:val="0"/>
          <w:numId w:val="0"/>
        </w:numPr>
        <w:jc w:val="center"/>
        <w:rPr>
          <w:rFonts w:hint="eastAsia"/>
          <w:lang w:val="en-US" w:eastAsia="zh-CN"/>
        </w:rPr>
      </w:pPr>
      <w:r>
        <w:rPr>
          <w:rFonts w:hint="eastAsia"/>
          <w:lang w:val="en-US" w:eastAsia="zh-CN"/>
        </w:rPr>
        <w:t>图2-7修改登录密码</w:t>
      </w:r>
    </w:p>
    <w:p w14:paraId="63ECDE7B">
      <w:pPr>
        <w:pStyle w:val="3"/>
        <w:numPr>
          <w:numId w:val="0"/>
        </w:numPr>
        <w:bidi w:val="0"/>
        <w:ind w:firstLine="420" w:firstLineChars="0"/>
        <w:rPr>
          <w:rFonts w:hint="default"/>
          <w:lang w:val="en-US" w:eastAsia="zh-CN"/>
        </w:rPr>
      </w:pPr>
      <w:bookmarkStart w:id="10" w:name="_Toc19634"/>
      <w:r>
        <w:rPr>
          <w:rFonts w:hint="eastAsia"/>
          <w:lang w:val="en-US" w:eastAsia="zh-CN"/>
        </w:rPr>
        <w:t>3、成果申报</w:t>
      </w:r>
      <w:bookmarkEnd w:id="10"/>
    </w:p>
    <w:p w14:paraId="67C2F1FE">
      <w:pPr>
        <w:numPr>
          <w:ilvl w:val="0"/>
          <w:numId w:val="0"/>
        </w:numPr>
        <w:ind w:firstLine="420" w:firstLineChars="0"/>
        <w:rPr>
          <w:rFonts w:hint="default"/>
          <w:lang w:val="en-US" w:eastAsia="zh-CN"/>
        </w:rPr>
      </w:pPr>
      <w:r>
        <w:rPr>
          <w:rFonts w:hint="eastAsia"/>
          <w:lang w:val="en-US" w:eastAsia="zh-CN"/>
        </w:rPr>
        <w:t>系统左侧导航菜单展开“成果申报”，主要用于</w:t>
      </w:r>
      <w:r>
        <w:rPr>
          <w:rFonts w:hint="eastAsia"/>
          <w:b/>
          <w:bCs/>
          <w:lang w:val="en-US" w:eastAsia="zh-CN"/>
        </w:rPr>
        <w:t>山西省电力行业质量管理成果、创新成果和信得过班组在线审核推荐工作</w:t>
      </w:r>
      <w:r>
        <w:rPr>
          <w:rFonts w:hint="eastAsia"/>
          <w:lang w:val="en-US" w:eastAsia="zh-CN"/>
        </w:rPr>
        <w:t>。</w:t>
      </w:r>
    </w:p>
    <w:p w14:paraId="464DB73A">
      <w:pPr>
        <w:pStyle w:val="4"/>
        <w:numPr>
          <w:ilvl w:val="0"/>
          <w:numId w:val="5"/>
        </w:numPr>
        <w:bidi w:val="0"/>
        <w:rPr>
          <w:rFonts w:hint="eastAsia"/>
          <w:lang w:val="en-US" w:eastAsia="zh-CN"/>
        </w:rPr>
      </w:pPr>
      <w:bookmarkStart w:id="11" w:name="_Toc25391"/>
      <w:r>
        <w:rPr>
          <w:rFonts w:hint="eastAsia"/>
          <w:lang w:val="en-US" w:eastAsia="zh-CN"/>
        </w:rPr>
        <w:t>质量管理成果推荐</w:t>
      </w:r>
      <w:bookmarkEnd w:id="11"/>
    </w:p>
    <w:p w14:paraId="760AE1E8">
      <w:pPr>
        <w:numPr>
          <w:ilvl w:val="0"/>
          <w:numId w:val="0"/>
        </w:numPr>
        <w:ind w:firstLine="420" w:firstLineChars="0"/>
        <w:rPr>
          <w:rFonts w:hint="eastAsia"/>
          <w:lang w:val="en-US" w:eastAsia="zh-CN"/>
        </w:rPr>
      </w:pPr>
      <w:r>
        <w:rPr>
          <w:rFonts w:hint="eastAsia"/>
          <w:lang w:val="en-US" w:eastAsia="zh-CN"/>
        </w:rPr>
        <w:t>点击系统左侧导航菜单“质量管理成果推荐”，系统会转到质量管理成果推荐页面，即可审核和推荐相关申报项目，如图2-8所示。</w:t>
      </w:r>
    </w:p>
    <w:p w14:paraId="3009001E">
      <w:pPr>
        <w:numPr>
          <w:ilvl w:val="0"/>
          <w:numId w:val="0"/>
        </w:numPr>
      </w:pPr>
      <w:r>
        <w:drawing>
          <wp:inline distT="0" distB="0" distL="114300" distR="114300">
            <wp:extent cx="6635750" cy="3451225"/>
            <wp:effectExtent l="0" t="0" r="6350" b="31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tretch>
                      <a:fillRect/>
                    </a:stretch>
                  </pic:blipFill>
                  <pic:spPr>
                    <a:xfrm>
                      <a:off x="0" y="0"/>
                      <a:ext cx="6635750" cy="3451225"/>
                    </a:xfrm>
                    <a:prstGeom prst="rect">
                      <a:avLst/>
                    </a:prstGeom>
                    <a:noFill/>
                    <a:ln>
                      <a:noFill/>
                    </a:ln>
                  </pic:spPr>
                </pic:pic>
              </a:graphicData>
            </a:graphic>
          </wp:inline>
        </w:drawing>
      </w:r>
    </w:p>
    <w:p w14:paraId="2E99799E">
      <w:pPr>
        <w:numPr>
          <w:ilvl w:val="0"/>
          <w:numId w:val="0"/>
        </w:numPr>
        <w:jc w:val="center"/>
        <w:rPr>
          <w:rFonts w:hint="eastAsia"/>
          <w:lang w:val="en-US" w:eastAsia="zh-CN"/>
        </w:rPr>
      </w:pPr>
      <w:r>
        <w:rPr>
          <w:rFonts w:hint="eastAsia"/>
          <w:lang w:val="en-US" w:eastAsia="zh-CN"/>
        </w:rPr>
        <w:t>图2-8 质量管理成果申报列表</w:t>
      </w:r>
    </w:p>
    <w:p w14:paraId="6754A4DA">
      <w:pPr>
        <w:numPr>
          <w:ilvl w:val="0"/>
          <w:numId w:val="6"/>
        </w:numPr>
        <w:ind w:firstLine="420" w:firstLineChars="0"/>
        <w:jc w:val="left"/>
        <w:rPr>
          <w:rFonts w:hint="eastAsia"/>
          <w:lang w:val="en-US" w:eastAsia="zh-CN"/>
        </w:rPr>
      </w:pPr>
      <w:r>
        <w:rPr>
          <w:rFonts w:hint="eastAsia"/>
          <w:lang w:val="en-US" w:eastAsia="zh-CN"/>
        </w:rPr>
        <w:t>申报、推荐截止时间，列表上方以红色提示信息显示质量管理成果申报截止时间和审核推荐截止时间。</w:t>
      </w:r>
    </w:p>
    <w:p w14:paraId="52EB5516">
      <w:pPr>
        <w:numPr>
          <w:ilvl w:val="0"/>
          <w:numId w:val="6"/>
        </w:numPr>
        <w:ind w:firstLine="420" w:firstLineChars="0"/>
        <w:jc w:val="left"/>
        <w:rPr>
          <w:rFonts w:hint="default"/>
          <w:lang w:val="en-US" w:eastAsia="zh-CN"/>
        </w:rPr>
      </w:pPr>
      <w:r>
        <w:rPr>
          <w:rFonts w:hint="eastAsia"/>
          <w:lang w:val="en-US" w:eastAsia="zh-CN"/>
        </w:rPr>
        <w:t>项目年度、批次，在执行各种数据操作时，请务必准确选择项目年度和批次（例如图2-8中的“2023年”和“2023年质量管理成果申报”），其它数据操作均关联项目年度和批次。</w:t>
      </w:r>
    </w:p>
    <w:p w14:paraId="4AF68B4B">
      <w:pPr>
        <w:numPr>
          <w:ilvl w:val="0"/>
          <w:numId w:val="6"/>
        </w:numPr>
        <w:ind w:firstLine="420" w:firstLineChars="0"/>
        <w:jc w:val="left"/>
        <w:rPr>
          <w:rFonts w:hint="default"/>
          <w:lang w:val="en-US" w:eastAsia="zh-CN"/>
        </w:rPr>
      </w:pPr>
      <w:r>
        <w:rPr>
          <w:rFonts w:hint="eastAsia"/>
          <w:lang w:val="en-US" w:eastAsia="zh-CN"/>
        </w:rPr>
        <w:t>项目状态，系统设置三种状态，分别是：“已申请”、“已推荐”和“已保存”，如图2-9所示，“已申请”项目是用户已提交申请的数据，即是要审核推荐的项目，“已推荐”项目是已经确定推荐的项目，“已保存”项目是用户正在填写信息且并未提交申请的数据的状态。用户项目数据未提交（“已保存”状态）时可以在申报时间内随时进行修改，用户提交申请后便不能修改数据，如果确实需要修改，请将项目状态由“已申请”修改为“已保存”。会员单位成果推荐只能在推荐时间内进行。</w:t>
      </w:r>
    </w:p>
    <w:p w14:paraId="0A99F5AC">
      <w:pPr>
        <w:numPr>
          <w:ilvl w:val="0"/>
          <w:numId w:val="0"/>
        </w:numPr>
        <w:jc w:val="left"/>
      </w:pPr>
      <w:r>
        <w:drawing>
          <wp:inline distT="0" distB="0" distL="114300" distR="114300">
            <wp:extent cx="6635750" cy="3261360"/>
            <wp:effectExtent l="0" t="0" r="6350" b="254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7"/>
                    <a:stretch>
                      <a:fillRect/>
                    </a:stretch>
                  </pic:blipFill>
                  <pic:spPr>
                    <a:xfrm>
                      <a:off x="0" y="0"/>
                      <a:ext cx="6635750" cy="3261360"/>
                    </a:xfrm>
                    <a:prstGeom prst="rect">
                      <a:avLst/>
                    </a:prstGeom>
                    <a:noFill/>
                    <a:ln>
                      <a:noFill/>
                    </a:ln>
                  </pic:spPr>
                </pic:pic>
              </a:graphicData>
            </a:graphic>
          </wp:inline>
        </w:drawing>
      </w:r>
    </w:p>
    <w:p w14:paraId="75F898BF">
      <w:pPr>
        <w:numPr>
          <w:ilvl w:val="0"/>
          <w:numId w:val="0"/>
        </w:numPr>
        <w:jc w:val="center"/>
        <w:rPr>
          <w:rFonts w:hint="default" w:eastAsiaTheme="minorEastAsia"/>
          <w:lang w:val="en-US" w:eastAsia="zh-CN"/>
        </w:rPr>
      </w:pPr>
      <w:r>
        <w:rPr>
          <w:rFonts w:hint="eastAsia"/>
          <w:lang w:val="en-US" w:eastAsia="zh-CN"/>
        </w:rPr>
        <w:t>图2-9 项目状态</w:t>
      </w:r>
    </w:p>
    <w:p w14:paraId="01EA4979">
      <w:pPr>
        <w:numPr>
          <w:ilvl w:val="0"/>
          <w:numId w:val="6"/>
        </w:numPr>
        <w:ind w:firstLine="420" w:firstLineChars="0"/>
        <w:jc w:val="left"/>
        <w:rPr>
          <w:rFonts w:hint="default"/>
          <w:lang w:val="en-US" w:eastAsia="zh-CN"/>
        </w:rPr>
      </w:pPr>
      <w:r>
        <w:rPr>
          <w:rFonts w:hint="eastAsia"/>
          <w:lang w:val="en-US" w:eastAsia="zh-CN"/>
        </w:rPr>
        <w:t>推荐码管理，在用户申报项目时，需要对可以申报的项目用户分发推荐码，每申报一个项目，就需要一个推荐码，推荐码不能重复使用，请正确分发给确定可以申报的项目。请单击“推荐码管理”按钮，即可弹出推荐码管理窗口，可以根据实际项目申报需要新增推荐码进行分发，如图2-10所示。</w:t>
      </w:r>
    </w:p>
    <w:p w14:paraId="5D58452B">
      <w:pPr>
        <w:numPr>
          <w:ilvl w:val="0"/>
          <w:numId w:val="0"/>
        </w:numPr>
        <w:jc w:val="left"/>
      </w:pPr>
      <w:r>
        <w:drawing>
          <wp:inline distT="0" distB="0" distL="114300" distR="114300">
            <wp:extent cx="6635750" cy="3536315"/>
            <wp:effectExtent l="0" t="0" r="6350" b="698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8"/>
                    <a:stretch>
                      <a:fillRect/>
                    </a:stretch>
                  </pic:blipFill>
                  <pic:spPr>
                    <a:xfrm>
                      <a:off x="0" y="0"/>
                      <a:ext cx="6635750" cy="3536315"/>
                    </a:xfrm>
                    <a:prstGeom prst="rect">
                      <a:avLst/>
                    </a:prstGeom>
                    <a:noFill/>
                    <a:ln>
                      <a:noFill/>
                    </a:ln>
                  </pic:spPr>
                </pic:pic>
              </a:graphicData>
            </a:graphic>
          </wp:inline>
        </w:drawing>
      </w:r>
    </w:p>
    <w:p w14:paraId="356615DC">
      <w:pPr>
        <w:numPr>
          <w:ilvl w:val="0"/>
          <w:numId w:val="0"/>
        </w:numPr>
        <w:jc w:val="center"/>
        <w:rPr>
          <w:rFonts w:hint="default" w:eastAsiaTheme="minorEastAsia"/>
          <w:lang w:val="en-US" w:eastAsia="zh-CN"/>
        </w:rPr>
      </w:pPr>
      <w:r>
        <w:rPr>
          <w:rFonts w:hint="eastAsia"/>
          <w:lang w:val="en-US" w:eastAsia="zh-CN"/>
        </w:rPr>
        <w:t>图2-10 推荐码管理</w:t>
      </w:r>
    </w:p>
    <w:p w14:paraId="659D10F2">
      <w:pPr>
        <w:numPr>
          <w:ilvl w:val="0"/>
          <w:numId w:val="6"/>
        </w:numPr>
        <w:ind w:firstLine="420" w:firstLineChars="0"/>
        <w:jc w:val="left"/>
        <w:rPr>
          <w:rFonts w:hint="default"/>
          <w:lang w:val="en-US" w:eastAsia="zh-CN"/>
        </w:rPr>
      </w:pPr>
      <w:r>
        <w:rPr>
          <w:rFonts w:hint="eastAsia"/>
          <w:lang w:val="en-US" w:eastAsia="zh-CN"/>
        </w:rPr>
        <w:t>项目推荐，请在申报列表中选择对应的数据行，点击对应行右侧的“状态”按钮，即可弹出项目状态对话框，如果要推荐，请将状态设置为“已推荐”，并点击“修改”按钮即可，如果要在推荐之前查看申报数据，请点击状态按钮右侧的“浏览”按钮，即可查看项目申报信息（新窗口打开），如图2-11和2-12所示。</w:t>
      </w:r>
    </w:p>
    <w:p w14:paraId="6429E643">
      <w:pPr>
        <w:numPr>
          <w:ilvl w:val="0"/>
          <w:numId w:val="0"/>
        </w:numPr>
        <w:jc w:val="left"/>
      </w:pPr>
      <w:r>
        <w:drawing>
          <wp:inline distT="0" distB="0" distL="114300" distR="114300">
            <wp:extent cx="6635750" cy="3536315"/>
            <wp:effectExtent l="0" t="0" r="6350" b="698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9"/>
                    <a:stretch>
                      <a:fillRect/>
                    </a:stretch>
                  </pic:blipFill>
                  <pic:spPr>
                    <a:xfrm>
                      <a:off x="0" y="0"/>
                      <a:ext cx="6635750" cy="3536315"/>
                    </a:xfrm>
                    <a:prstGeom prst="rect">
                      <a:avLst/>
                    </a:prstGeom>
                    <a:noFill/>
                    <a:ln>
                      <a:noFill/>
                    </a:ln>
                  </pic:spPr>
                </pic:pic>
              </a:graphicData>
            </a:graphic>
          </wp:inline>
        </w:drawing>
      </w:r>
    </w:p>
    <w:p w14:paraId="5B7C5E02">
      <w:pPr>
        <w:numPr>
          <w:ilvl w:val="0"/>
          <w:numId w:val="0"/>
        </w:numPr>
        <w:jc w:val="center"/>
        <w:rPr>
          <w:rFonts w:hint="eastAsia"/>
          <w:lang w:val="en-US" w:eastAsia="zh-CN"/>
        </w:rPr>
      </w:pPr>
      <w:r>
        <w:rPr>
          <w:rFonts w:hint="eastAsia"/>
          <w:lang w:val="en-US" w:eastAsia="zh-CN"/>
        </w:rPr>
        <w:t>图2-11 项目推荐</w:t>
      </w:r>
    </w:p>
    <w:p w14:paraId="07A55B3B">
      <w:pPr>
        <w:numPr>
          <w:ilvl w:val="0"/>
          <w:numId w:val="0"/>
        </w:numPr>
        <w:jc w:val="both"/>
      </w:pPr>
      <w:r>
        <w:drawing>
          <wp:inline distT="0" distB="0" distL="114300" distR="114300">
            <wp:extent cx="6635750" cy="3536315"/>
            <wp:effectExtent l="0" t="0" r="6350" b="698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0"/>
                    <a:stretch>
                      <a:fillRect/>
                    </a:stretch>
                  </pic:blipFill>
                  <pic:spPr>
                    <a:xfrm>
                      <a:off x="0" y="0"/>
                      <a:ext cx="6635750" cy="3536315"/>
                    </a:xfrm>
                    <a:prstGeom prst="rect">
                      <a:avLst/>
                    </a:prstGeom>
                    <a:noFill/>
                    <a:ln>
                      <a:noFill/>
                    </a:ln>
                  </pic:spPr>
                </pic:pic>
              </a:graphicData>
            </a:graphic>
          </wp:inline>
        </w:drawing>
      </w:r>
    </w:p>
    <w:p w14:paraId="006701E5">
      <w:pPr>
        <w:numPr>
          <w:ilvl w:val="0"/>
          <w:numId w:val="0"/>
        </w:numPr>
        <w:jc w:val="center"/>
        <w:rPr>
          <w:rFonts w:hint="default" w:eastAsiaTheme="minorEastAsia"/>
          <w:lang w:val="en-US" w:eastAsia="zh-CN"/>
        </w:rPr>
      </w:pPr>
      <w:r>
        <w:rPr>
          <w:rFonts w:hint="eastAsia"/>
          <w:lang w:val="en-US" w:eastAsia="zh-CN"/>
        </w:rPr>
        <w:t>图2-12 项目信息浏览</w:t>
      </w:r>
    </w:p>
    <w:p w14:paraId="16944CFF">
      <w:pPr>
        <w:pStyle w:val="4"/>
        <w:numPr>
          <w:ilvl w:val="0"/>
          <w:numId w:val="5"/>
        </w:numPr>
        <w:bidi w:val="0"/>
        <w:rPr>
          <w:rFonts w:hint="eastAsia"/>
          <w:lang w:val="en-US" w:eastAsia="zh-CN"/>
        </w:rPr>
      </w:pPr>
      <w:bookmarkStart w:id="12" w:name="_Toc11930"/>
      <w:r>
        <w:rPr>
          <w:rFonts w:hint="eastAsia"/>
          <w:lang w:val="en-US" w:eastAsia="zh-CN"/>
        </w:rPr>
        <w:t>信得过班组推荐</w:t>
      </w:r>
      <w:bookmarkEnd w:id="12"/>
    </w:p>
    <w:p w14:paraId="109459C3">
      <w:pPr>
        <w:numPr>
          <w:ilvl w:val="0"/>
          <w:numId w:val="0"/>
        </w:numPr>
        <w:ind w:firstLine="420" w:firstLineChars="0"/>
        <w:rPr>
          <w:rFonts w:hint="eastAsia"/>
          <w:lang w:val="en-US" w:eastAsia="zh-CN"/>
        </w:rPr>
      </w:pPr>
      <w:r>
        <w:rPr>
          <w:rFonts w:hint="eastAsia"/>
          <w:lang w:val="en-US" w:eastAsia="zh-CN"/>
        </w:rPr>
        <w:t>点击系统左侧导航菜单“信得过班组推荐”，系统会转到信得过班组推荐页面，即可审核和推荐相关申报项目，如图2-13所示。</w:t>
      </w:r>
    </w:p>
    <w:p w14:paraId="1FEFD19E">
      <w:pPr>
        <w:numPr>
          <w:ilvl w:val="0"/>
          <w:numId w:val="0"/>
        </w:numPr>
      </w:pPr>
      <w:r>
        <w:drawing>
          <wp:inline distT="0" distB="0" distL="114300" distR="114300">
            <wp:extent cx="6635750" cy="3536315"/>
            <wp:effectExtent l="0" t="0" r="6350" b="698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1"/>
                    <a:stretch>
                      <a:fillRect/>
                    </a:stretch>
                  </pic:blipFill>
                  <pic:spPr>
                    <a:xfrm>
                      <a:off x="0" y="0"/>
                      <a:ext cx="6635750" cy="3536315"/>
                    </a:xfrm>
                    <a:prstGeom prst="rect">
                      <a:avLst/>
                    </a:prstGeom>
                    <a:noFill/>
                    <a:ln>
                      <a:noFill/>
                    </a:ln>
                  </pic:spPr>
                </pic:pic>
              </a:graphicData>
            </a:graphic>
          </wp:inline>
        </w:drawing>
      </w:r>
    </w:p>
    <w:p w14:paraId="620C7858">
      <w:pPr>
        <w:numPr>
          <w:ilvl w:val="0"/>
          <w:numId w:val="0"/>
        </w:numPr>
        <w:jc w:val="center"/>
        <w:rPr>
          <w:rFonts w:hint="eastAsia"/>
          <w:lang w:val="en-US" w:eastAsia="zh-CN"/>
        </w:rPr>
      </w:pPr>
      <w:r>
        <w:rPr>
          <w:rFonts w:hint="eastAsia"/>
          <w:lang w:val="en-US" w:eastAsia="zh-CN"/>
        </w:rPr>
        <w:t>图2-13 信得过班组申报列表</w:t>
      </w:r>
    </w:p>
    <w:p w14:paraId="754C38E4">
      <w:pPr>
        <w:numPr>
          <w:ilvl w:val="0"/>
          <w:numId w:val="0"/>
        </w:numPr>
        <w:ind w:firstLine="420" w:firstLineChars="0"/>
        <w:jc w:val="left"/>
        <w:rPr>
          <w:rFonts w:hint="eastAsia"/>
          <w:lang w:val="en-US" w:eastAsia="zh-CN"/>
        </w:rPr>
      </w:pPr>
      <w:r>
        <w:rPr>
          <w:rFonts w:hint="eastAsia"/>
          <w:lang w:val="en-US" w:eastAsia="zh-CN"/>
        </w:rPr>
        <w:t>1）申报、推荐截止时间，列表上方以红色提示信息显示信得过班组申报截止时间和审核推荐截止时间。</w:t>
      </w:r>
    </w:p>
    <w:p w14:paraId="061CF17E">
      <w:pPr>
        <w:numPr>
          <w:ilvl w:val="0"/>
          <w:numId w:val="0"/>
        </w:numPr>
        <w:ind w:firstLine="420" w:firstLineChars="0"/>
        <w:jc w:val="left"/>
        <w:rPr>
          <w:rFonts w:hint="default"/>
          <w:lang w:val="en-US" w:eastAsia="zh-CN"/>
        </w:rPr>
      </w:pPr>
      <w:r>
        <w:rPr>
          <w:rFonts w:hint="eastAsia"/>
          <w:lang w:val="en-US" w:eastAsia="zh-CN"/>
        </w:rPr>
        <w:t>2）项目年度、批次，在执行各种数据操作时，请务必准确选择项目年度和批次（例如图2-13中的“2023年”和“2023年信得过班组申报”），其它数据操作均关联项目年度和批次。</w:t>
      </w:r>
    </w:p>
    <w:p w14:paraId="7A3591E4">
      <w:pPr>
        <w:numPr>
          <w:ilvl w:val="0"/>
          <w:numId w:val="0"/>
        </w:numPr>
        <w:ind w:firstLine="420" w:firstLineChars="0"/>
        <w:jc w:val="left"/>
        <w:rPr>
          <w:rFonts w:hint="default"/>
          <w:lang w:val="en-US" w:eastAsia="zh-CN"/>
        </w:rPr>
      </w:pPr>
      <w:r>
        <w:rPr>
          <w:rFonts w:hint="eastAsia"/>
          <w:lang w:val="en-US" w:eastAsia="zh-CN"/>
        </w:rPr>
        <w:t>3）项目状态，系统设置三种状态，分别是：“已申请”、“已推荐”和“已保存”，如图2-14所示，“已申请”项目是用户已提交申请的数据，即是要审核推荐的项目，“已推荐”项目是已经确定推荐的项目，“已保存”项目是用户正在填写信息且并未提交申请的数据的状态。用户项目数据未提交（“已保存”状态）时可以在申报时间内进行随时修改，用户提交申请后便不能修改数据，如果确实需要修改，请将项目状态由“已申请”修改为“已保存”。会员单位成果推荐只能在推荐时间内进行。</w:t>
      </w:r>
    </w:p>
    <w:p w14:paraId="259422FB">
      <w:pPr>
        <w:numPr>
          <w:ilvl w:val="0"/>
          <w:numId w:val="0"/>
        </w:numPr>
        <w:jc w:val="left"/>
      </w:pPr>
      <w:r>
        <w:drawing>
          <wp:inline distT="0" distB="0" distL="114300" distR="114300">
            <wp:extent cx="6635750" cy="3536315"/>
            <wp:effectExtent l="0" t="0" r="6350" b="698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2"/>
                    <a:stretch>
                      <a:fillRect/>
                    </a:stretch>
                  </pic:blipFill>
                  <pic:spPr>
                    <a:xfrm>
                      <a:off x="0" y="0"/>
                      <a:ext cx="6635750" cy="3536315"/>
                    </a:xfrm>
                    <a:prstGeom prst="rect">
                      <a:avLst/>
                    </a:prstGeom>
                    <a:noFill/>
                    <a:ln>
                      <a:noFill/>
                    </a:ln>
                  </pic:spPr>
                </pic:pic>
              </a:graphicData>
            </a:graphic>
          </wp:inline>
        </w:drawing>
      </w:r>
    </w:p>
    <w:p w14:paraId="1DD5BD89">
      <w:pPr>
        <w:numPr>
          <w:ilvl w:val="0"/>
          <w:numId w:val="0"/>
        </w:numPr>
        <w:jc w:val="center"/>
        <w:rPr>
          <w:rFonts w:hint="default" w:eastAsiaTheme="minorEastAsia"/>
          <w:lang w:val="en-US" w:eastAsia="zh-CN"/>
        </w:rPr>
      </w:pPr>
      <w:r>
        <w:rPr>
          <w:rFonts w:hint="eastAsia"/>
          <w:lang w:val="en-US" w:eastAsia="zh-CN"/>
        </w:rPr>
        <w:t>图2-14 项目状态</w:t>
      </w:r>
    </w:p>
    <w:p w14:paraId="255C2B95">
      <w:pPr>
        <w:numPr>
          <w:ilvl w:val="0"/>
          <w:numId w:val="0"/>
        </w:numPr>
        <w:ind w:firstLine="420" w:firstLineChars="0"/>
        <w:jc w:val="left"/>
        <w:rPr>
          <w:rFonts w:hint="default"/>
          <w:lang w:val="en-US" w:eastAsia="zh-CN"/>
        </w:rPr>
      </w:pPr>
      <w:r>
        <w:rPr>
          <w:rFonts w:hint="eastAsia"/>
          <w:lang w:val="en-US" w:eastAsia="zh-CN"/>
        </w:rPr>
        <w:t>4）推荐码管理，在用户申报项目时，需要对可以申报的项目用户分发推荐码，每申报一个项目，就需要一个推荐码，推荐码不能重复使用，请正确分发给确定可以申报的项目。请单击“推荐码管理”按钮，即可弹出推荐码管理窗口，可以根据实际项目申报需要新增推荐码进行分发，如图2-15所示。</w:t>
      </w:r>
    </w:p>
    <w:p w14:paraId="1596C2E8">
      <w:pPr>
        <w:numPr>
          <w:ilvl w:val="0"/>
          <w:numId w:val="0"/>
        </w:numPr>
        <w:jc w:val="left"/>
      </w:pPr>
      <w:r>
        <w:drawing>
          <wp:inline distT="0" distB="0" distL="114300" distR="114300">
            <wp:extent cx="6635750" cy="3536315"/>
            <wp:effectExtent l="0" t="0" r="6350" b="698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3"/>
                    <a:stretch>
                      <a:fillRect/>
                    </a:stretch>
                  </pic:blipFill>
                  <pic:spPr>
                    <a:xfrm>
                      <a:off x="0" y="0"/>
                      <a:ext cx="6635750" cy="3536315"/>
                    </a:xfrm>
                    <a:prstGeom prst="rect">
                      <a:avLst/>
                    </a:prstGeom>
                    <a:noFill/>
                    <a:ln>
                      <a:noFill/>
                    </a:ln>
                  </pic:spPr>
                </pic:pic>
              </a:graphicData>
            </a:graphic>
          </wp:inline>
        </w:drawing>
      </w:r>
    </w:p>
    <w:p w14:paraId="51A50954">
      <w:pPr>
        <w:numPr>
          <w:ilvl w:val="0"/>
          <w:numId w:val="0"/>
        </w:numPr>
        <w:jc w:val="center"/>
        <w:rPr>
          <w:rFonts w:hint="default" w:eastAsiaTheme="minorEastAsia"/>
          <w:lang w:val="en-US" w:eastAsia="zh-CN"/>
        </w:rPr>
      </w:pPr>
      <w:r>
        <w:rPr>
          <w:rFonts w:hint="eastAsia"/>
          <w:lang w:val="en-US" w:eastAsia="zh-CN"/>
        </w:rPr>
        <w:t>图2-15 推荐码管理</w:t>
      </w:r>
    </w:p>
    <w:p w14:paraId="05A44154">
      <w:pPr>
        <w:numPr>
          <w:ilvl w:val="0"/>
          <w:numId w:val="0"/>
        </w:numPr>
        <w:ind w:firstLine="420" w:firstLineChars="0"/>
        <w:jc w:val="left"/>
        <w:rPr>
          <w:rFonts w:hint="default"/>
          <w:lang w:val="en-US" w:eastAsia="zh-CN"/>
        </w:rPr>
      </w:pPr>
      <w:r>
        <w:rPr>
          <w:rFonts w:hint="eastAsia"/>
          <w:lang w:val="en-US" w:eastAsia="zh-CN"/>
        </w:rPr>
        <w:t>5）项目推荐，请在申报列表中选择对应的数据行，点击对应行右侧的“状态”按钮，即可弹出项目状态对话框，如果要推荐，请将状态设置为“已推荐”，并点击“修改”按钮即可，如果要在推荐之前查看申报数据，请点击状态按钮右侧的“浏览”按钮，即可查看项目申报信息（新窗口打开），如图2-16和2-17所示。</w:t>
      </w:r>
    </w:p>
    <w:p w14:paraId="6ABA593B">
      <w:pPr>
        <w:numPr>
          <w:ilvl w:val="0"/>
          <w:numId w:val="0"/>
        </w:numPr>
        <w:jc w:val="left"/>
      </w:pPr>
      <w:r>
        <w:drawing>
          <wp:inline distT="0" distB="0" distL="114300" distR="114300">
            <wp:extent cx="6635750" cy="3536315"/>
            <wp:effectExtent l="0" t="0" r="6350" b="698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4"/>
                    <a:stretch>
                      <a:fillRect/>
                    </a:stretch>
                  </pic:blipFill>
                  <pic:spPr>
                    <a:xfrm>
                      <a:off x="0" y="0"/>
                      <a:ext cx="6635750" cy="3536315"/>
                    </a:xfrm>
                    <a:prstGeom prst="rect">
                      <a:avLst/>
                    </a:prstGeom>
                    <a:noFill/>
                    <a:ln>
                      <a:noFill/>
                    </a:ln>
                  </pic:spPr>
                </pic:pic>
              </a:graphicData>
            </a:graphic>
          </wp:inline>
        </w:drawing>
      </w:r>
    </w:p>
    <w:p w14:paraId="0BEFD17F">
      <w:pPr>
        <w:numPr>
          <w:ilvl w:val="0"/>
          <w:numId w:val="0"/>
        </w:numPr>
        <w:jc w:val="center"/>
        <w:rPr>
          <w:rFonts w:hint="eastAsia"/>
          <w:lang w:val="en-US" w:eastAsia="zh-CN"/>
        </w:rPr>
      </w:pPr>
      <w:r>
        <w:rPr>
          <w:rFonts w:hint="eastAsia"/>
          <w:lang w:val="en-US" w:eastAsia="zh-CN"/>
        </w:rPr>
        <w:t>图2-16 项目推荐</w:t>
      </w:r>
    </w:p>
    <w:p w14:paraId="52EC8DFD">
      <w:pPr>
        <w:numPr>
          <w:ilvl w:val="0"/>
          <w:numId w:val="0"/>
        </w:numPr>
        <w:jc w:val="both"/>
      </w:pPr>
      <w:r>
        <w:drawing>
          <wp:inline distT="0" distB="0" distL="114300" distR="114300">
            <wp:extent cx="6635750" cy="3536315"/>
            <wp:effectExtent l="0" t="0" r="6350" b="698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5"/>
                    <a:stretch>
                      <a:fillRect/>
                    </a:stretch>
                  </pic:blipFill>
                  <pic:spPr>
                    <a:xfrm>
                      <a:off x="0" y="0"/>
                      <a:ext cx="6635750" cy="3536315"/>
                    </a:xfrm>
                    <a:prstGeom prst="rect">
                      <a:avLst/>
                    </a:prstGeom>
                    <a:noFill/>
                    <a:ln>
                      <a:noFill/>
                    </a:ln>
                  </pic:spPr>
                </pic:pic>
              </a:graphicData>
            </a:graphic>
          </wp:inline>
        </w:drawing>
      </w:r>
    </w:p>
    <w:p w14:paraId="04E60722">
      <w:pPr>
        <w:numPr>
          <w:ilvl w:val="0"/>
          <w:numId w:val="0"/>
        </w:numPr>
        <w:jc w:val="center"/>
        <w:rPr>
          <w:rFonts w:hint="default" w:eastAsiaTheme="minorEastAsia"/>
          <w:lang w:val="en-US" w:eastAsia="zh-CN"/>
        </w:rPr>
      </w:pPr>
      <w:r>
        <w:rPr>
          <w:rFonts w:hint="eastAsia"/>
          <w:lang w:val="en-US" w:eastAsia="zh-CN"/>
        </w:rPr>
        <w:t>图2-17 项目信息浏览</w:t>
      </w:r>
    </w:p>
    <w:p w14:paraId="79315895">
      <w:pPr>
        <w:pStyle w:val="4"/>
        <w:numPr>
          <w:ilvl w:val="0"/>
          <w:numId w:val="5"/>
        </w:numPr>
        <w:bidi w:val="0"/>
        <w:rPr>
          <w:rFonts w:hint="eastAsia"/>
          <w:lang w:val="en-US" w:eastAsia="zh-CN"/>
        </w:rPr>
      </w:pPr>
      <w:bookmarkStart w:id="13" w:name="_Toc30240"/>
      <w:r>
        <w:rPr>
          <w:rFonts w:hint="eastAsia"/>
          <w:lang w:val="en-US" w:eastAsia="zh-CN"/>
        </w:rPr>
        <w:t>创新成果推荐</w:t>
      </w:r>
      <w:bookmarkEnd w:id="13"/>
    </w:p>
    <w:p w14:paraId="416C0083">
      <w:pPr>
        <w:numPr>
          <w:ilvl w:val="0"/>
          <w:numId w:val="0"/>
        </w:numPr>
        <w:ind w:firstLine="420" w:firstLineChars="0"/>
        <w:rPr>
          <w:rFonts w:hint="eastAsia"/>
          <w:lang w:val="en-US" w:eastAsia="zh-CN"/>
        </w:rPr>
      </w:pPr>
      <w:r>
        <w:rPr>
          <w:rFonts w:hint="eastAsia"/>
          <w:lang w:val="en-US" w:eastAsia="zh-CN"/>
        </w:rPr>
        <w:t>点击系统左侧导航菜单“创新成果推荐”，系统会转到创新成果推荐页面，即可审核和推荐相关申报项目，如图2-18所示。</w:t>
      </w:r>
    </w:p>
    <w:p w14:paraId="2704CB39">
      <w:pPr>
        <w:numPr>
          <w:ilvl w:val="0"/>
          <w:numId w:val="0"/>
        </w:numPr>
      </w:pPr>
      <w:r>
        <w:drawing>
          <wp:inline distT="0" distB="0" distL="114300" distR="114300">
            <wp:extent cx="6635750" cy="3536315"/>
            <wp:effectExtent l="0" t="0" r="6350" b="698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6"/>
                    <a:stretch>
                      <a:fillRect/>
                    </a:stretch>
                  </pic:blipFill>
                  <pic:spPr>
                    <a:xfrm>
                      <a:off x="0" y="0"/>
                      <a:ext cx="6635750" cy="3536315"/>
                    </a:xfrm>
                    <a:prstGeom prst="rect">
                      <a:avLst/>
                    </a:prstGeom>
                    <a:noFill/>
                    <a:ln>
                      <a:noFill/>
                    </a:ln>
                  </pic:spPr>
                </pic:pic>
              </a:graphicData>
            </a:graphic>
          </wp:inline>
        </w:drawing>
      </w:r>
    </w:p>
    <w:p w14:paraId="773E4577">
      <w:pPr>
        <w:numPr>
          <w:ilvl w:val="0"/>
          <w:numId w:val="0"/>
        </w:numPr>
        <w:jc w:val="center"/>
        <w:rPr>
          <w:rFonts w:hint="eastAsia"/>
          <w:lang w:val="en-US" w:eastAsia="zh-CN"/>
        </w:rPr>
      </w:pPr>
      <w:r>
        <w:rPr>
          <w:rFonts w:hint="eastAsia"/>
          <w:lang w:val="en-US" w:eastAsia="zh-CN"/>
        </w:rPr>
        <w:t>图2-18 创新成果申报列表</w:t>
      </w:r>
    </w:p>
    <w:p w14:paraId="4A1D3FE3">
      <w:pPr>
        <w:numPr>
          <w:ilvl w:val="0"/>
          <w:numId w:val="0"/>
        </w:numPr>
        <w:ind w:firstLine="420" w:firstLineChars="0"/>
        <w:jc w:val="left"/>
        <w:rPr>
          <w:rFonts w:hint="eastAsia"/>
          <w:lang w:val="en-US" w:eastAsia="zh-CN"/>
        </w:rPr>
      </w:pPr>
      <w:r>
        <w:rPr>
          <w:rFonts w:hint="eastAsia"/>
          <w:lang w:val="en-US" w:eastAsia="zh-CN"/>
        </w:rPr>
        <w:t>1）申报、推荐截止时间，列表上方以红色提示信息显示创新成果申报截止时间和审核推荐截止时间。</w:t>
      </w:r>
    </w:p>
    <w:p w14:paraId="015F8B77">
      <w:pPr>
        <w:numPr>
          <w:ilvl w:val="0"/>
          <w:numId w:val="0"/>
        </w:numPr>
        <w:ind w:firstLine="420" w:firstLineChars="0"/>
        <w:jc w:val="left"/>
        <w:rPr>
          <w:rFonts w:hint="default"/>
          <w:lang w:val="en-US" w:eastAsia="zh-CN"/>
        </w:rPr>
      </w:pPr>
      <w:r>
        <w:rPr>
          <w:rFonts w:hint="eastAsia"/>
          <w:lang w:val="en-US" w:eastAsia="zh-CN"/>
        </w:rPr>
        <w:t>2）项目年度、批次，在执行各种数据操作时，请务必准确选择项目年度和批次（例如图2-18中的“2023年”和“2023年创新成果申报”），其它数据操作均关联项目年度和批次。</w:t>
      </w:r>
    </w:p>
    <w:p w14:paraId="7F1CA8AD">
      <w:pPr>
        <w:numPr>
          <w:ilvl w:val="0"/>
          <w:numId w:val="0"/>
        </w:numPr>
        <w:ind w:firstLine="420" w:firstLineChars="0"/>
        <w:jc w:val="left"/>
        <w:rPr>
          <w:rFonts w:hint="default"/>
          <w:lang w:val="en-US" w:eastAsia="zh-CN"/>
        </w:rPr>
      </w:pPr>
      <w:r>
        <w:rPr>
          <w:rFonts w:hint="eastAsia"/>
          <w:lang w:val="en-US" w:eastAsia="zh-CN"/>
        </w:rPr>
        <w:t>3）项目状态，系统设置三种状态，分别是：“已申请”、“已推荐”和“已保存”，如图2-19所示，“已申请”项目是用户已提交申请的数据，即是要审核推荐的项目，“已推荐”项目是已经确定推荐的项目，“已保存”项目是用户正在填写信息且并未提交申请的数据的状态。用户项目数据未提交（“已保存”状态）时可以在申报时间内进行随时修改，用户提交申请后便不能修改数据，如果确实需要修改，请将项目状态由“已申请”修改为“已保存”。会员单位成果推荐只能在推荐时间内进行。</w:t>
      </w:r>
    </w:p>
    <w:p w14:paraId="04DF92A8">
      <w:pPr>
        <w:numPr>
          <w:ilvl w:val="0"/>
          <w:numId w:val="0"/>
        </w:numPr>
        <w:jc w:val="left"/>
      </w:pPr>
      <w:r>
        <w:drawing>
          <wp:inline distT="0" distB="0" distL="114300" distR="114300">
            <wp:extent cx="6635750" cy="3536315"/>
            <wp:effectExtent l="0" t="0" r="6350" b="6985"/>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27"/>
                    <a:stretch>
                      <a:fillRect/>
                    </a:stretch>
                  </pic:blipFill>
                  <pic:spPr>
                    <a:xfrm>
                      <a:off x="0" y="0"/>
                      <a:ext cx="6635750" cy="3536315"/>
                    </a:xfrm>
                    <a:prstGeom prst="rect">
                      <a:avLst/>
                    </a:prstGeom>
                    <a:noFill/>
                    <a:ln>
                      <a:noFill/>
                    </a:ln>
                  </pic:spPr>
                </pic:pic>
              </a:graphicData>
            </a:graphic>
          </wp:inline>
        </w:drawing>
      </w:r>
    </w:p>
    <w:p w14:paraId="5C4F7CDA">
      <w:pPr>
        <w:numPr>
          <w:ilvl w:val="0"/>
          <w:numId w:val="0"/>
        </w:numPr>
        <w:jc w:val="center"/>
        <w:rPr>
          <w:rFonts w:hint="default" w:eastAsiaTheme="minorEastAsia"/>
          <w:lang w:val="en-US" w:eastAsia="zh-CN"/>
        </w:rPr>
      </w:pPr>
      <w:r>
        <w:rPr>
          <w:rFonts w:hint="eastAsia"/>
          <w:lang w:val="en-US" w:eastAsia="zh-CN"/>
        </w:rPr>
        <w:t>图2-19 项目状态</w:t>
      </w:r>
    </w:p>
    <w:p w14:paraId="7DB52CE7">
      <w:pPr>
        <w:numPr>
          <w:ilvl w:val="0"/>
          <w:numId w:val="0"/>
        </w:numPr>
        <w:ind w:firstLine="420" w:firstLineChars="0"/>
        <w:jc w:val="left"/>
        <w:rPr>
          <w:rFonts w:hint="default"/>
          <w:lang w:val="en-US" w:eastAsia="zh-CN"/>
        </w:rPr>
      </w:pPr>
      <w:r>
        <w:rPr>
          <w:rFonts w:hint="eastAsia"/>
          <w:lang w:val="en-US" w:eastAsia="zh-CN"/>
        </w:rPr>
        <w:t>4）推荐码管理，在用户申报项目时，需要对可以申报的项目用户分发推荐码，每申报一个项目，就需要一个推荐码，推荐码不能重复使用，请正确分发给确定可以申报的项目。请单击“推荐码管理”按钮，即可弹出推荐码管理窗口，可以根据实际项目申报需要新增推荐码进行分发，如图2-20所示。</w:t>
      </w:r>
    </w:p>
    <w:p w14:paraId="02870BD2">
      <w:pPr>
        <w:numPr>
          <w:ilvl w:val="0"/>
          <w:numId w:val="0"/>
        </w:numPr>
        <w:jc w:val="left"/>
      </w:pPr>
      <w:r>
        <w:drawing>
          <wp:inline distT="0" distB="0" distL="114300" distR="114300">
            <wp:extent cx="6635750" cy="3536315"/>
            <wp:effectExtent l="0" t="0" r="6350" b="698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28"/>
                    <a:stretch>
                      <a:fillRect/>
                    </a:stretch>
                  </pic:blipFill>
                  <pic:spPr>
                    <a:xfrm>
                      <a:off x="0" y="0"/>
                      <a:ext cx="6635750" cy="3536315"/>
                    </a:xfrm>
                    <a:prstGeom prst="rect">
                      <a:avLst/>
                    </a:prstGeom>
                    <a:noFill/>
                    <a:ln>
                      <a:noFill/>
                    </a:ln>
                  </pic:spPr>
                </pic:pic>
              </a:graphicData>
            </a:graphic>
          </wp:inline>
        </w:drawing>
      </w:r>
    </w:p>
    <w:p w14:paraId="050ECFF2">
      <w:pPr>
        <w:numPr>
          <w:ilvl w:val="0"/>
          <w:numId w:val="0"/>
        </w:numPr>
        <w:jc w:val="center"/>
        <w:rPr>
          <w:rFonts w:hint="default" w:eastAsiaTheme="minorEastAsia"/>
          <w:lang w:val="en-US" w:eastAsia="zh-CN"/>
        </w:rPr>
      </w:pPr>
      <w:r>
        <w:rPr>
          <w:rFonts w:hint="eastAsia"/>
          <w:lang w:val="en-US" w:eastAsia="zh-CN"/>
        </w:rPr>
        <w:t>图2-20 推荐码管理</w:t>
      </w:r>
    </w:p>
    <w:p w14:paraId="6DEE83C0">
      <w:pPr>
        <w:numPr>
          <w:ilvl w:val="0"/>
          <w:numId w:val="0"/>
        </w:numPr>
        <w:ind w:firstLine="420" w:firstLineChars="0"/>
        <w:jc w:val="left"/>
        <w:rPr>
          <w:rFonts w:hint="default"/>
          <w:lang w:val="en-US" w:eastAsia="zh-CN"/>
        </w:rPr>
      </w:pPr>
      <w:r>
        <w:rPr>
          <w:rFonts w:hint="eastAsia"/>
          <w:lang w:val="en-US" w:eastAsia="zh-CN"/>
        </w:rPr>
        <w:t>5）项目推荐，请在申报列表中选择对应的数据行，点击对应行右侧的“状态”按钮，即可弹出项目状态对话框，如果要推荐，请将状态设置为“已推荐”，并点击“修改”按钮即可，如果要在推荐之前查看申报数据，请点击状态按钮右侧的“浏览”按钮，即可查看项目申报信息（新窗口打开），如图2-21和2-22所示。</w:t>
      </w:r>
    </w:p>
    <w:p w14:paraId="7D00D54E">
      <w:pPr>
        <w:numPr>
          <w:ilvl w:val="0"/>
          <w:numId w:val="0"/>
        </w:numPr>
        <w:jc w:val="left"/>
      </w:pPr>
      <w:r>
        <w:drawing>
          <wp:inline distT="0" distB="0" distL="114300" distR="114300">
            <wp:extent cx="6635750" cy="3536315"/>
            <wp:effectExtent l="0" t="0" r="6350" b="698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9"/>
                    <a:stretch>
                      <a:fillRect/>
                    </a:stretch>
                  </pic:blipFill>
                  <pic:spPr>
                    <a:xfrm>
                      <a:off x="0" y="0"/>
                      <a:ext cx="6635750" cy="3536315"/>
                    </a:xfrm>
                    <a:prstGeom prst="rect">
                      <a:avLst/>
                    </a:prstGeom>
                    <a:noFill/>
                    <a:ln>
                      <a:noFill/>
                    </a:ln>
                  </pic:spPr>
                </pic:pic>
              </a:graphicData>
            </a:graphic>
          </wp:inline>
        </w:drawing>
      </w:r>
    </w:p>
    <w:p w14:paraId="45E804A9">
      <w:pPr>
        <w:numPr>
          <w:ilvl w:val="0"/>
          <w:numId w:val="0"/>
        </w:numPr>
        <w:jc w:val="center"/>
        <w:rPr>
          <w:rFonts w:hint="eastAsia"/>
          <w:lang w:val="en-US" w:eastAsia="zh-CN"/>
        </w:rPr>
      </w:pPr>
      <w:r>
        <w:rPr>
          <w:rFonts w:hint="eastAsia"/>
          <w:lang w:val="en-US" w:eastAsia="zh-CN"/>
        </w:rPr>
        <w:t>图2-21 项目推荐</w:t>
      </w:r>
    </w:p>
    <w:p w14:paraId="76078FF1">
      <w:pPr>
        <w:numPr>
          <w:ilvl w:val="0"/>
          <w:numId w:val="0"/>
        </w:numPr>
        <w:jc w:val="both"/>
      </w:pPr>
      <w:r>
        <w:drawing>
          <wp:inline distT="0" distB="0" distL="114300" distR="114300">
            <wp:extent cx="6644640" cy="3903980"/>
            <wp:effectExtent l="0" t="0" r="10160" b="762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0"/>
                    <a:stretch>
                      <a:fillRect/>
                    </a:stretch>
                  </pic:blipFill>
                  <pic:spPr>
                    <a:xfrm>
                      <a:off x="0" y="0"/>
                      <a:ext cx="6644640" cy="3903980"/>
                    </a:xfrm>
                    <a:prstGeom prst="rect">
                      <a:avLst/>
                    </a:prstGeom>
                    <a:noFill/>
                    <a:ln>
                      <a:noFill/>
                    </a:ln>
                  </pic:spPr>
                </pic:pic>
              </a:graphicData>
            </a:graphic>
          </wp:inline>
        </w:drawing>
      </w:r>
    </w:p>
    <w:p w14:paraId="740122E3">
      <w:pPr>
        <w:numPr>
          <w:ilvl w:val="0"/>
          <w:numId w:val="0"/>
        </w:numPr>
        <w:jc w:val="center"/>
        <w:rPr>
          <w:rFonts w:hint="default" w:eastAsiaTheme="minorEastAsia"/>
          <w:lang w:val="en-US" w:eastAsia="zh-CN"/>
        </w:rPr>
      </w:pPr>
      <w:r>
        <w:rPr>
          <w:rFonts w:hint="eastAsia"/>
          <w:lang w:val="en-US" w:eastAsia="zh-CN"/>
        </w:rPr>
        <w:t>图2-22 项目信息浏览</w:t>
      </w:r>
    </w:p>
    <w:p w14:paraId="115A36D3">
      <w:pPr>
        <w:numPr>
          <w:ilvl w:val="0"/>
          <w:numId w:val="0"/>
        </w:numPr>
        <w:jc w:val="left"/>
        <w:rPr>
          <w:rFonts w:hint="default"/>
          <w:lang w:val="en-US" w:eastAsia="zh-CN"/>
        </w:rPr>
      </w:pPr>
    </w:p>
    <w:sectPr>
      <w:footerReference r:id="rId6" w:type="default"/>
      <w:pgSz w:w="11906" w:h="16838"/>
      <w:pgMar w:top="720" w:right="720" w:bottom="720" w:left="72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138A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04E6D">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DDC97">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81DDC97">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4DB3F"/>
    <w:multiLevelType w:val="singleLevel"/>
    <w:tmpl w:val="8B44DB3F"/>
    <w:lvl w:ilvl="0" w:tentative="0">
      <w:start w:val="1"/>
      <w:numFmt w:val="decimal"/>
      <w:suff w:val="nothing"/>
      <w:lvlText w:val="（%1）"/>
      <w:lvlJc w:val="left"/>
    </w:lvl>
  </w:abstractNum>
  <w:abstractNum w:abstractNumId="1">
    <w:nsid w:val="1BE7BB5C"/>
    <w:multiLevelType w:val="multilevel"/>
    <w:tmpl w:val="1BE7BB5C"/>
    <w:lvl w:ilvl="0" w:tentative="0">
      <w:start w:val="1"/>
      <w:numFmt w:val="decimal"/>
      <w:suff w:val="nothing"/>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Letter"/>
      <w:lvlText w:val="%3)"/>
      <w:lvlJc w:val="left"/>
      <w:pPr>
        <w:tabs>
          <w:tab w:val="left" w:pos="1260"/>
        </w:tabs>
        <w:ind w:left="1260" w:leftChars="0" w:hanging="420" w:firstLineChars="0"/>
      </w:pPr>
      <w:rPr>
        <w:rFonts w:hint="default"/>
      </w:rPr>
    </w:lvl>
    <w:lvl w:ilvl="3" w:tentative="0">
      <w:start w:val="1"/>
      <w:numFmt w:val="lowerRoman"/>
      <w:lvlText w:val="%4."/>
      <w:lvlJc w:val="left"/>
      <w:pPr>
        <w:tabs>
          <w:tab w:val="left" w:pos="1680"/>
        </w:tabs>
        <w:ind w:left="1680" w:leftChars="0" w:hanging="420" w:firstLineChars="0"/>
      </w:pPr>
      <w:rPr>
        <w:rFonts w:hint="default"/>
      </w:rPr>
    </w:lvl>
    <w:lvl w:ilvl="4" w:tentative="0">
      <w:start w:val="1"/>
      <w:numFmt w:val="lowerRoman"/>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Letter"/>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2">
    <w:nsid w:val="25459BD8"/>
    <w:multiLevelType w:val="singleLevel"/>
    <w:tmpl w:val="25459BD8"/>
    <w:lvl w:ilvl="0" w:tentative="0">
      <w:start w:val="1"/>
      <w:numFmt w:val="decimal"/>
      <w:suff w:val="nothing"/>
      <w:lvlText w:val="（%1）"/>
      <w:lvlJc w:val="left"/>
    </w:lvl>
  </w:abstractNum>
  <w:abstractNum w:abstractNumId="3">
    <w:nsid w:val="38A074FD"/>
    <w:multiLevelType w:val="singleLevel"/>
    <w:tmpl w:val="38A074FD"/>
    <w:lvl w:ilvl="0" w:tentative="0">
      <w:start w:val="2"/>
      <w:numFmt w:val="decimal"/>
      <w:suff w:val="nothing"/>
      <w:lvlText w:val="%1、"/>
      <w:lvlJc w:val="left"/>
    </w:lvl>
  </w:abstractNum>
  <w:abstractNum w:abstractNumId="4">
    <w:nsid w:val="4F16E7FC"/>
    <w:multiLevelType w:val="singleLevel"/>
    <w:tmpl w:val="4F16E7FC"/>
    <w:lvl w:ilvl="0" w:tentative="0">
      <w:start w:val="2"/>
      <w:numFmt w:val="decimal"/>
      <w:suff w:val="nothing"/>
      <w:lvlText w:val="（%1）"/>
      <w:lvlJc w:val="left"/>
    </w:lvl>
  </w:abstractNum>
  <w:abstractNum w:abstractNumId="5">
    <w:nsid w:val="599A85D9"/>
    <w:multiLevelType w:val="singleLevel"/>
    <w:tmpl w:val="599A85D9"/>
    <w:lvl w:ilvl="0" w:tentative="0">
      <w:start w:val="1"/>
      <w:numFmt w:val="decimal"/>
      <w:suff w:val="nothing"/>
      <w:lvlText w:val="（%1）"/>
      <w:lvlJc w:val="left"/>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72C69"/>
    <w:rsid w:val="00756935"/>
    <w:rsid w:val="01F30330"/>
    <w:rsid w:val="02045F27"/>
    <w:rsid w:val="02A832EE"/>
    <w:rsid w:val="04B5029B"/>
    <w:rsid w:val="05183B65"/>
    <w:rsid w:val="0573261E"/>
    <w:rsid w:val="05A26CC6"/>
    <w:rsid w:val="05D1181A"/>
    <w:rsid w:val="05EC3A25"/>
    <w:rsid w:val="06EF389B"/>
    <w:rsid w:val="06F4083E"/>
    <w:rsid w:val="07BA0382"/>
    <w:rsid w:val="080531B9"/>
    <w:rsid w:val="082658D1"/>
    <w:rsid w:val="08744EF5"/>
    <w:rsid w:val="08D33064"/>
    <w:rsid w:val="08F719D2"/>
    <w:rsid w:val="097E2FB0"/>
    <w:rsid w:val="0A295538"/>
    <w:rsid w:val="0AAC240E"/>
    <w:rsid w:val="0AEC70DD"/>
    <w:rsid w:val="0BB35A1E"/>
    <w:rsid w:val="0BFE313E"/>
    <w:rsid w:val="0DC83DEE"/>
    <w:rsid w:val="0DDA1BA0"/>
    <w:rsid w:val="1087061B"/>
    <w:rsid w:val="10FB2B3C"/>
    <w:rsid w:val="1294012D"/>
    <w:rsid w:val="134B2732"/>
    <w:rsid w:val="13F460BA"/>
    <w:rsid w:val="13F53C76"/>
    <w:rsid w:val="14C43004"/>
    <w:rsid w:val="150D5286"/>
    <w:rsid w:val="15A46B04"/>
    <w:rsid w:val="15EC630C"/>
    <w:rsid w:val="16C514E0"/>
    <w:rsid w:val="16D52891"/>
    <w:rsid w:val="17FD2846"/>
    <w:rsid w:val="181255E5"/>
    <w:rsid w:val="186A6B28"/>
    <w:rsid w:val="187F6506"/>
    <w:rsid w:val="197A28E2"/>
    <w:rsid w:val="1ED76914"/>
    <w:rsid w:val="1F8A5A67"/>
    <w:rsid w:val="21056B7A"/>
    <w:rsid w:val="21CD4F86"/>
    <w:rsid w:val="22003B58"/>
    <w:rsid w:val="2284188E"/>
    <w:rsid w:val="2315455B"/>
    <w:rsid w:val="2336423B"/>
    <w:rsid w:val="23CB5BA3"/>
    <w:rsid w:val="24C41599"/>
    <w:rsid w:val="259801DD"/>
    <w:rsid w:val="25E704DD"/>
    <w:rsid w:val="264D20D1"/>
    <w:rsid w:val="2706113A"/>
    <w:rsid w:val="274F1375"/>
    <w:rsid w:val="28453F1F"/>
    <w:rsid w:val="28A557C0"/>
    <w:rsid w:val="29383F62"/>
    <w:rsid w:val="296D7E49"/>
    <w:rsid w:val="29C60D55"/>
    <w:rsid w:val="2A2E0D30"/>
    <w:rsid w:val="2B277711"/>
    <w:rsid w:val="2C4904B0"/>
    <w:rsid w:val="2D235645"/>
    <w:rsid w:val="2D873DF4"/>
    <w:rsid w:val="2D93353C"/>
    <w:rsid w:val="2DC368F8"/>
    <w:rsid w:val="2DFC50CB"/>
    <w:rsid w:val="30204B81"/>
    <w:rsid w:val="30332805"/>
    <w:rsid w:val="30A237E4"/>
    <w:rsid w:val="30A8295B"/>
    <w:rsid w:val="30EB1633"/>
    <w:rsid w:val="319C5BC6"/>
    <w:rsid w:val="338649B1"/>
    <w:rsid w:val="339F38FA"/>
    <w:rsid w:val="33A539BF"/>
    <w:rsid w:val="33D624E7"/>
    <w:rsid w:val="35291F78"/>
    <w:rsid w:val="363618DA"/>
    <w:rsid w:val="374306C6"/>
    <w:rsid w:val="384D4E17"/>
    <w:rsid w:val="388407E1"/>
    <w:rsid w:val="3909279E"/>
    <w:rsid w:val="3A2A3AED"/>
    <w:rsid w:val="3A8A4D7C"/>
    <w:rsid w:val="3C300842"/>
    <w:rsid w:val="3C8D5A7B"/>
    <w:rsid w:val="3EA22721"/>
    <w:rsid w:val="3F442AF7"/>
    <w:rsid w:val="3FFB7DB7"/>
    <w:rsid w:val="409758C5"/>
    <w:rsid w:val="41E71885"/>
    <w:rsid w:val="433F38FF"/>
    <w:rsid w:val="440A2EBF"/>
    <w:rsid w:val="4662630E"/>
    <w:rsid w:val="46C045C0"/>
    <w:rsid w:val="47FD6541"/>
    <w:rsid w:val="488F427F"/>
    <w:rsid w:val="498B5489"/>
    <w:rsid w:val="4A216528"/>
    <w:rsid w:val="4A294095"/>
    <w:rsid w:val="4B0C5D1A"/>
    <w:rsid w:val="4CE25166"/>
    <w:rsid w:val="4D5B2E19"/>
    <w:rsid w:val="4E5E2FEC"/>
    <w:rsid w:val="4ED72636"/>
    <w:rsid w:val="4F4E765C"/>
    <w:rsid w:val="508C2093"/>
    <w:rsid w:val="52D85F48"/>
    <w:rsid w:val="53C7430D"/>
    <w:rsid w:val="54952D5A"/>
    <w:rsid w:val="55864AC3"/>
    <w:rsid w:val="56DD486A"/>
    <w:rsid w:val="56F05EBA"/>
    <w:rsid w:val="570B0E8A"/>
    <w:rsid w:val="571217C8"/>
    <w:rsid w:val="57A60AF9"/>
    <w:rsid w:val="57B650F1"/>
    <w:rsid w:val="57BA4FD3"/>
    <w:rsid w:val="588875E4"/>
    <w:rsid w:val="590D7AE9"/>
    <w:rsid w:val="5D6F4076"/>
    <w:rsid w:val="5F9968A2"/>
    <w:rsid w:val="60EB04AF"/>
    <w:rsid w:val="613072B1"/>
    <w:rsid w:val="61FF25F9"/>
    <w:rsid w:val="620B0AE6"/>
    <w:rsid w:val="639B5253"/>
    <w:rsid w:val="641946C5"/>
    <w:rsid w:val="657006A3"/>
    <w:rsid w:val="667D6EE6"/>
    <w:rsid w:val="670742C8"/>
    <w:rsid w:val="67A85541"/>
    <w:rsid w:val="67C25449"/>
    <w:rsid w:val="67FE7A56"/>
    <w:rsid w:val="689A6B3B"/>
    <w:rsid w:val="68DC7795"/>
    <w:rsid w:val="69BA4852"/>
    <w:rsid w:val="69BC23D3"/>
    <w:rsid w:val="69CF1DBD"/>
    <w:rsid w:val="6B1617AC"/>
    <w:rsid w:val="6C2B2A7B"/>
    <w:rsid w:val="6C5F105B"/>
    <w:rsid w:val="6E395B39"/>
    <w:rsid w:val="6E546F8A"/>
    <w:rsid w:val="6FAC2579"/>
    <w:rsid w:val="706673D6"/>
    <w:rsid w:val="70A0748B"/>
    <w:rsid w:val="70D3594E"/>
    <w:rsid w:val="70D42B29"/>
    <w:rsid w:val="71C4728C"/>
    <w:rsid w:val="720C0D56"/>
    <w:rsid w:val="723507BB"/>
    <w:rsid w:val="72FC00BC"/>
    <w:rsid w:val="731D16EF"/>
    <w:rsid w:val="74DA0D6F"/>
    <w:rsid w:val="75E5160A"/>
    <w:rsid w:val="7757075A"/>
    <w:rsid w:val="78185640"/>
    <w:rsid w:val="78832382"/>
    <w:rsid w:val="790E548B"/>
    <w:rsid w:val="794A59E3"/>
    <w:rsid w:val="7C4D1A74"/>
    <w:rsid w:val="7CC76893"/>
    <w:rsid w:val="7CDC3C96"/>
    <w:rsid w:val="7D5A3AA8"/>
    <w:rsid w:val="7DE55CC1"/>
    <w:rsid w:val="7ED633E4"/>
    <w:rsid w:val="7F3007AB"/>
    <w:rsid w:val="7FEE3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560" w:firstLineChars="200"/>
      <w:jc w:val="both"/>
    </w:pPr>
    <w:rPr>
      <w:rFonts w:asciiTheme="minorAscii" w:hAnsiTheme="minorAsci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exact"/>
      <w:outlineLvl w:val="0"/>
    </w:pPr>
    <w:rPr>
      <w:rFonts w:asciiTheme="minorAscii" w:hAnsiTheme="minorAscii"/>
      <w:b/>
      <w:kern w:val="44"/>
      <w:sz w:val="30"/>
    </w:rPr>
  </w:style>
  <w:style w:type="paragraph" w:styleId="3">
    <w:name w:val="heading 2"/>
    <w:basedOn w:val="1"/>
    <w:next w:val="1"/>
    <w:unhideWhenUsed/>
    <w:qFormat/>
    <w:uiPriority w:val="0"/>
    <w:pPr>
      <w:keepNext/>
      <w:keepLines/>
      <w:spacing w:beforeLines="0" w:beforeAutospacing="0" w:afterLines="0" w:afterAutospacing="0" w:line="320" w:lineRule="exact"/>
      <w:ind w:firstLine="560" w:firstLineChars="200"/>
      <w:outlineLvl w:val="1"/>
    </w:pPr>
    <w:rPr>
      <w:rFonts w:ascii="Arial" w:hAnsi="Arial" w:eastAsia="黑体"/>
      <w:b/>
      <w:sz w:val="28"/>
    </w:rPr>
  </w:style>
  <w:style w:type="paragraph" w:styleId="4">
    <w:name w:val="heading 3"/>
    <w:basedOn w:val="1"/>
    <w:next w:val="1"/>
    <w:unhideWhenUsed/>
    <w:qFormat/>
    <w:uiPriority w:val="0"/>
    <w:pPr>
      <w:keepNext/>
      <w:keepLines/>
      <w:spacing w:beforeLines="0" w:beforeAutospacing="0" w:afterLines="0" w:afterAutospacing="0" w:line="240" w:lineRule="exact"/>
      <w:ind w:firstLine="560" w:firstLineChars="200"/>
      <w:outlineLvl w:val="2"/>
    </w:pPr>
    <w:rPr>
      <w:rFonts w:asciiTheme="minorAscii" w:hAnsiTheme="minorAscii"/>
      <w:b/>
      <w:sz w:val="2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character" w:styleId="12">
    <w:name w:val="Hyperlink"/>
    <w:basedOn w:val="11"/>
    <w:qFormat/>
    <w:uiPriority w:val="0"/>
    <w:rPr>
      <w:color w:val="0000FF"/>
      <w:u w:val="single"/>
    </w:rPr>
  </w:style>
  <w:style w:type="paragraph" w:customStyle="1" w:styleId="13">
    <w:name w:val="分类号"/>
    <w:basedOn w:val="1"/>
    <w:qFormat/>
    <w:uiPriority w:val="0"/>
    <w:rPr>
      <w:rFonts w:ascii="仿宋_GB2312" w:hAnsi="Times New Roman" w:eastAsia="仿宋_GB2312" w:cs="Times New Roman"/>
      <w:sz w:val="28"/>
      <w:szCs w:val="28"/>
    </w:rPr>
  </w:style>
  <w:style w:type="paragraph" w:customStyle="1" w:styleId="14">
    <w:name w:val="硕士学位论文"/>
    <w:basedOn w:val="1"/>
    <w:qFormat/>
    <w:uiPriority w:val="0"/>
    <w:pPr>
      <w:spacing w:before="240"/>
      <w:jc w:val="center"/>
    </w:pPr>
    <w:rPr>
      <w:rFonts w:ascii="Times New Roman" w:hAnsi="Times New Roman" w:eastAsia="宋体" w:cs="Times New Roman"/>
      <w:sz w:val="44"/>
      <w:szCs w:val="44"/>
    </w:rPr>
  </w:style>
  <w:style w:type="paragraph" w:customStyle="1" w:styleId="15">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16">
    <w:name w:val="封面日期"/>
    <w:basedOn w:val="1"/>
    <w:qFormat/>
    <w:uiPriority w:val="0"/>
    <w:pPr>
      <w:jc w:val="center"/>
    </w:pPr>
    <w:rPr>
      <w:rFonts w:ascii="黑体" w:hAnsi="Times New Roman" w:eastAsia="黑体" w:cs="Times New Roman"/>
      <w:sz w:val="32"/>
      <w:szCs w:val="32"/>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6234</Words>
  <Characters>6567</Characters>
  <Lines>0</Lines>
  <Paragraphs>0</Paragraphs>
  <TotalTime>2</TotalTime>
  <ScaleCrop>false</ScaleCrop>
  <LinksUpToDate>false</LinksUpToDate>
  <CharactersWithSpaces>6651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2022-10-25T06:30:00Z</dcterms:created>
  <dc:creator>Administrator</dc:creator>
  <cp:lastModifiedBy>WPS_1601515641</cp:lastModifiedBy>
  <dcterms:modified xsi:type="dcterms:W3CDTF">2025-01-06T10:21:57Z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5F35BEE84F2D4F25B30C707CD9B036CB_13</vt:lpwstr>
  </property>
  <property fmtid="{D5CDD505-2E9C-101B-9397-08002B2CF9AE}" pid="4" name="KSOTemplateDocerSaveRecord">
    <vt:lpwstr>eyJoZGlkIjoiOGQzY2E2Mzc1OTQwMmRhYjY3NGE0MDE5YTg0NWJiYTQiLCJ1c2VySWQiOiIxMTI2Mjk3MTQ0In0=</vt:lpwstr>
  </property>
</Properties>
</file>